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7CBEF" w14:textId="1C711856" w:rsidR="00165992" w:rsidRDefault="00165992" w:rsidP="006E0A98">
      <w:pPr>
        <w:widowControl/>
        <w:ind w:left="1332" w:hanging="1332"/>
        <w:jc w:val="center"/>
        <w:rPr>
          <w:rFonts w:ascii="Verdana" w:eastAsia="MS Mincho" w:hAnsi="Verdana"/>
          <w:b/>
          <w:bCs/>
          <w:kern w:val="0"/>
          <w:sz w:val="32"/>
          <w:szCs w:val="32"/>
          <w:u w:val="single"/>
          <w:lang w:val="en-GB" w:eastAsia="en-US"/>
        </w:rPr>
      </w:pPr>
      <w:r w:rsidRPr="006E0A98">
        <w:rPr>
          <w:rFonts w:ascii="Verdana" w:eastAsia="MS Mincho" w:hAnsi="Verdana"/>
          <w:b/>
          <w:bCs/>
          <w:kern w:val="0"/>
          <w:sz w:val="32"/>
          <w:szCs w:val="32"/>
          <w:u w:val="single"/>
          <w:lang w:val="en-GB" w:eastAsia="en-US"/>
        </w:rPr>
        <w:t xml:space="preserve">Appendix </w:t>
      </w:r>
      <w:r w:rsidR="006E0A98" w:rsidRPr="006E0A98">
        <w:rPr>
          <w:rFonts w:ascii="Verdana" w:eastAsia="MS Mincho" w:hAnsi="Verdana"/>
          <w:b/>
          <w:bCs/>
          <w:kern w:val="0"/>
          <w:sz w:val="32"/>
          <w:szCs w:val="32"/>
          <w:u w:val="single"/>
          <w:lang w:val="en-GB" w:eastAsia="en-US"/>
        </w:rPr>
        <w:t>XX</w:t>
      </w:r>
      <w:r w:rsidR="00B75308">
        <w:rPr>
          <w:rFonts w:ascii="Verdana" w:eastAsia="MS Mincho" w:hAnsi="Verdana"/>
          <w:b/>
          <w:bCs/>
          <w:kern w:val="0"/>
          <w:sz w:val="32"/>
          <w:szCs w:val="32"/>
          <w:u w:val="single"/>
          <w:lang w:val="en-GB" w:eastAsia="en-US"/>
        </w:rPr>
        <w:t>I</w:t>
      </w:r>
    </w:p>
    <w:p w14:paraId="7AB70C42" w14:textId="77777777" w:rsidR="006E0A98" w:rsidRPr="006E0A98" w:rsidRDefault="006E0A98" w:rsidP="006E0A98">
      <w:pPr>
        <w:widowControl/>
        <w:ind w:left="1332" w:hanging="1332"/>
        <w:jc w:val="center"/>
        <w:rPr>
          <w:rFonts w:ascii="Verdana" w:eastAsia="MS Mincho" w:hAnsi="Verdana"/>
          <w:b/>
          <w:bCs/>
          <w:kern w:val="0"/>
          <w:sz w:val="32"/>
          <w:szCs w:val="32"/>
          <w:u w:val="single"/>
          <w:lang w:val="en-GB" w:eastAsia="en-US"/>
        </w:rPr>
      </w:pPr>
    </w:p>
    <w:p w14:paraId="44E74B78" w14:textId="77777777" w:rsidR="00165992" w:rsidRPr="00165992" w:rsidRDefault="00165992" w:rsidP="00165992">
      <w:pPr>
        <w:widowControl/>
        <w:rPr>
          <w:rFonts w:ascii="Cambria" w:eastAsia="MS Mincho" w:hAnsi="Cambria"/>
          <w:kern w:val="0"/>
          <w:sz w:val="20"/>
          <w:szCs w:val="20"/>
          <w:lang w:val="en-GB" w:eastAsia="en-US"/>
        </w:rPr>
      </w:pPr>
    </w:p>
    <w:p w14:paraId="7847048B" w14:textId="77777777" w:rsidR="00165992" w:rsidRPr="00245547" w:rsidRDefault="00165992" w:rsidP="00165992">
      <w:pPr>
        <w:widowControl/>
        <w:ind w:left="-360" w:right="-421"/>
        <w:jc w:val="center"/>
        <w:rPr>
          <w:rFonts w:ascii="Verdana" w:eastAsia="SimSun" w:hAnsi="Verdana" w:cs="Arial"/>
          <w:b/>
          <w:snapToGrid w:val="0"/>
          <w:color w:val="000000"/>
          <w:kern w:val="0"/>
          <w:sz w:val="20"/>
          <w:szCs w:val="20"/>
          <w:lang w:val="en-GB" w:eastAsia="en-US"/>
        </w:rPr>
      </w:pPr>
      <w:r w:rsidRPr="00245547">
        <w:rPr>
          <w:rFonts w:ascii="Verdana" w:eastAsia="SimSun" w:hAnsi="Verdana" w:cs="Arial"/>
          <w:b/>
          <w:snapToGrid w:val="0"/>
          <w:color w:val="000000"/>
          <w:kern w:val="0"/>
          <w:sz w:val="20"/>
          <w:szCs w:val="20"/>
          <w:lang w:val="en-GB" w:eastAsia="en-US"/>
        </w:rPr>
        <w:t>ACTIVITIES CARRIED OUT UNDER THE TROPICAL CYCLONE PROGRAM</w:t>
      </w:r>
    </w:p>
    <w:p w14:paraId="57865369" w14:textId="7AFB0352" w:rsidR="00165992" w:rsidRPr="00245547" w:rsidRDefault="00165992" w:rsidP="00165992">
      <w:pPr>
        <w:widowControl/>
        <w:ind w:left="-360" w:right="-421"/>
        <w:jc w:val="center"/>
        <w:rPr>
          <w:rFonts w:ascii="Verdana" w:eastAsia="MS Mincho" w:hAnsi="Verdana"/>
          <w:kern w:val="0"/>
          <w:sz w:val="20"/>
          <w:szCs w:val="20"/>
          <w:lang w:val="en-GB" w:eastAsia="en-US"/>
        </w:rPr>
      </w:pPr>
      <w:r w:rsidRPr="00245547">
        <w:rPr>
          <w:rFonts w:ascii="Verdana" w:eastAsia="SimSun" w:hAnsi="Verdana" w:cs="Arial"/>
          <w:b/>
          <w:snapToGrid w:val="0"/>
          <w:color w:val="000000"/>
          <w:kern w:val="0"/>
          <w:sz w:val="20"/>
          <w:szCs w:val="20"/>
          <w:lang w:val="en-GB" w:eastAsia="en-US"/>
        </w:rPr>
        <w:t>SINCE ITS FORTY-</w:t>
      </w:r>
      <w:r w:rsidR="00E6375B" w:rsidRPr="00245547">
        <w:rPr>
          <w:rFonts w:ascii="Verdana" w:eastAsia="SimSun" w:hAnsi="Verdana" w:cs="Arial"/>
          <w:b/>
          <w:snapToGrid w:val="0"/>
          <w:color w:val="000000"/>
          <w:kern w:val="0"/>
          <w:sz w:val="20"/>
          <w:szCs w:val="20"/>
          <w:lang w:val="en-GB" w:eastAsia="en-US"/>
        </w:rPr>
        <w:t>THIRD</w:t>
      </w:r>
      <w:r w:rsidRPr="00245547">
        <w:rPr>
          <w:rFonts w:ascii="Verdana" w:eastAsia="SimSun" w:hAnsi="Verdana" w:cs="Arial"/>
          <w:b/>
          <w:snapToGrid w:val="0"/>
          <w:color w:val="000000"/>
          <w:kern w:val="0"/>
          <w:sz w:val="20"/>
          <w:szCs w:val="20"/>
          <w:lang w:val="en-GB" w:eastAsia="en-US"/>
        </w:rPr>
        <w:t xml:space="preserve"> SESSION</w:t>
      </w:r>
      <w:r w:rsidRPr="00245547">
        <w:rPr>
          <w:rFonts w:ascii="Verdana" w:eastAsia="MS Mincho" w:hAnsi="Verdana"/>
          <w:kern w:val="0"/>
          <w:sz w:val="20"/>
          <w:szCs w:val="20"/>
          <w:lang w:val="en-GB" w:eastAsia="en-US"/>
        </w:rPr>
        <w:tab/>
      </w:r>
    </w:p>
    <w:p w14:paraId="573ADA5B" w14:textId="77777777" w:rsidR="00165992" w:rsidRPr="00245547" w:rsidRDefault="00165992" w:rsidP="00165992">
      <w:pPr>
        <w:widowControl/>
        <w:ind w:right="-1"/>
        <w:rPr>
          <w:rFonts w:ascii="Verdana" w:eastAsia="MS Mincho" w:hAnsi="Verdana" w:cs="Arial"/>
          <w:b/>
          <w:bCs/>
          <w:kern w:val="0"/>
          <w:sz w:val="20"/>
          <w:szCs w:val="20"/>
          <w:lang w:val="en-GB" w:eastAsia="ja-JP"/>
        </w:rPr>
      </w:pPr>
    </w:p>
    <w:p w14:paraId="07D7AE87" w14:textId="77777777" w:rsidR="00165992" w:rsidRPr="00245547" w:rsidRDefault="00165992" w:rsidP="00165992">
      <w:pPr>
        <w:widowControl/>
        <w:ind w:right="-1"/>
        <w:rPr>
          <w:rFonts w:ascii="Verdana" w:eastAsia="MS Mincho" w:hAnsi="Verdana" w:cs="Arial"/>
          <w:b/>
          <w:bCs/>
          <w:kern w:val="0"/>
          <w:sz w:val="20"/>
          <w:szCs w:val="20"/>
          <w:lang w:val="en-GB" w:eastAsia="ja-JP"/>
        </w:rPr>
      </w:pPr>
    </w:p>
    <w:p w14:paraId="52E9C7A9" w14:textId="759727D1" w:rsidR="00FF1EF1" w:rsidRPr="00166883" w:rsidRDefault="00FF1EF1" w:rsidP="00FF1EF1">
      <w:pPr>
        <w:widowControl/>
        <w:ind w:right="-1"/>
        <w:rPr>
          <w:rFonts w:ascii="Verdana" w:eastAsia="MS Mincho" w:hAnsi="Verdana" w:cs="Arial"/>
          <w:b/>
          <w:bCs/>
          <w:kern w:val="0"/>
          <w:sz w:val="20"/>
          <w:szCs w:val="20"/>
          <w:lang w:val="en-GB" w:eastAsia="ja-JP"/>
        </w:rPr>
      </w:pPr>
      <w:r w:rsidRPr="00166883">
        <w:rPr>
          <w:rFonts w:ascii="Verdana" w:eastAsia="MS Mincho" w:hAnsi="Verdana" w:cs="Arial"/>
          <w:b/>
          <w:bCs/>
          <w:kern w:val="0"/>
          <w:sz w:val="20"/>
          <w:szCs w:val="20"/>
          <w:lang w:val="en-GB" w:eastAsia="ja-JP"/>
        </w:rPr>
        <w:t>1.</w:t>
      </w:r>
      <w:r w:rsidRPr="00166883">
        <w:rPr>
          <w:rFonts w:ascii="Verdana" w:eastAsia="MS Mincho" w:hAnsi="Verdana" w:cs="Arial"/>
          <w:b/>
          <w:bCs/>
          <w:kern w:val="0"/>
          <w:sz w:val="20"/>
          <w:szCs w:val="20"/>
          <w:lang w:val="en-GB" w:eastAsia="ja-JP"/>
        </w:rPr>
        <w:tab/>
        <w:t>PROGRAMME IMPLEMENTATION</w:t>
      </w:r>
    </w:p>
    <w:p w14:paraId="6D9D7409" w14:textId="77777777" w:rsidR="00FF1EF1" w:rsidRPr="00166883" w:rsidRDefault="00FF1EF1" w:rsidP="00FF1EF1">
      <w:pPr>
        <w:widowControl/>
        <w:ind w:right="-1"/>
        <w:rPr>
          <w:rFonts w:ascii="Verdana" w:eastAsia="MS Mincho" w:hAnsi="Verdana" w:cs="Arial"/>
          <w:bCs/>
          <w:kern w:val="0"/>
          <w:sz w:val="20"/>
          <w:szCs w:val="20"/>
          <w:lang w:val="en-GB" w:eastAsia="ja-JP"/>
        </w:rPr>
      </w:pPr>
    </w:p>
    <w:p w14:paraId="06B01FFC" w14:textId="760A4C0F" w:rsidR="007A1724" w:rsidRPr="00166883" w:rsidRDefault="00FF1EF1" w:rsidP="00A347EE">
      <w:pPr>
        <w:widowControl/>
        <w:tabs>
          <w:tab w:val="left" w:pos="567"/>
        </w:tabs>
        <w:ind w:right="-1"/>
        <w:rPr>
          <w:rFonts w:ascii="Verdana" w:eastAsia="Verdana" w:hAnsi="Verdana" w:cs="Verdana"/>
          <w:bCs/>
          <w:kern w:val="0"/>
          <w:sz w:val="20"/>
          <w:szCs w:val="20"/>
          <w:lang w:val="en-GB"/>
        </w:rPr>
      </w:pPr>
      <w:r w:rsidRPr="00166883">
        <w:rPr>
          <w:rFonts w:ascii="Verdana" w:eastAsia="Verdana" w:hAnsi="Verdana" w:cs="Verdana"/>
          <w:bCs/>
          <w:kern w:val="0"/>
          <w:sz w:val="20"/>
          <w:szCs w:val="20"/>
          <w:lang w:val="en-GB"/>
        </w:rPr>
        <w:t>1.1</w:t>
      </w:r>
      <w:r w:rsidRPr="00166883">
        <w:rPr>
          <w:rFonts w:ascii="Verdana" w:eastAsia="Verdana" w:hAnsi="Verdana" w:cs="Verdana"/>
          <w:bCs/>
          <w:kern w:val="0"/>
          <w:sz w:val="20"/>
          <w:szCs w:val="20"/>
          <w:lang w:val="en-GB"/>
        </w:rPr>
        <w:tab/>
        <w:t>The WMO Tropical Cyclone Programme carries out its activities in accordance with decisions/resolutions by Congress</w:t>
      </w:r>
      <w:r w:rsidR="00E20E28">
        <w:rPr>
          <w:rFonts w:ascii="Verdana" w:eastAsia="Verdana" w:hAnsi="Verdana" w:cs="Verdana"/>
          <w:bCs/>
          <w:kern w:val="0"/>
          <w:sz w:val="20"/>
          <w:szCs w:val="20"/>
          <w:lang w:val="en-GB"/>
        </w:rPr>
        <w:t>,</w:t>
      </w:r>
      <w:r w:rsidRPr="00166883">
        <w:rPr>
          <w:rFonts w:ascii="Verdana" w:eastAsia="Verdana" w:hAnsi="Verdana" w:cs="Verdana"/>
          <w:bCs/>
          <w:kern w:val="0"/>
          <w:sz w:val="20"/>
          <w:szCs w:val="20"/>
          <w:lang w:val="en-GB"/>
        </w:rPr>
        <w:t xml:space="preserve"> Executive Council</w:t>
      </w:r>
      <w:r w:rsidR="00E20E28">
        <w:rPr>
          <w:rFonts w:ascii="Verdana" w:eastAsia="Verdana" w:hAnsi="Verdana" w:cs="Verdana"/>
          <w:bCs/>
          <w:kern w:val="0"/>
          <w:sz w:val="20"/>
          <w:szCs w:val="20"/>
          <w:lang w:val="en-GB"/>
        </w:rPr>
        <w:t>, Technical Commissions</w:t>
      </w:r>
      <w:r w:rsidRPr="00166883">
        <w:rPr>
          <w:rFonts w:ascii="Verdana" w:eastAsia="Verdana" w:hAnsi="Verdana" w:cs="Verdana"/>
          <w:bCs/>
          <w:kern w:val="0"/>
          <w:sz w:val="20"/>
          <w:szCs w:val="20"/>
          <w:lang w:val="en-GB"/>
        </w:rPr>
        <w:t xml:space="preserve"> and Regional Associations</w:t>
      </w:r>
      <w:r w:rsidR="00E3471B">
        <w:rPr>
          <w:rFonts w:ascii="Verdana" w:eastAsia="Verdana" w:hAnsi="Verdana" w:cs="Verdana"/>
          <w:bCs/>
          <w:kern w:val="0"/>
          <w:sz w:val="20"/>
          <w:szCs w:val="20"/>
          <w:lang w:val="en-GB"/>
        </w:rPr>
        <w:t xml:space="preserve"> as well as Research Board</w:t>
      </w:r>
      <w:r w:rsidRPr="00166883">
        <w:rPr>
          <w:rFonts w:ascii="Verdana" w:eastAsia="Verdana" w:hAnsi="Verdana" w:cs="Verdana"/>
          <w:bCs/>
          <w:kern w:val="0"/>
          <w:sz w:val="20"/>
          <w:szCs w:val="20"/>
          <w:lang w:val="en-GB"/>
        </w:rPr>
        <w:t xml:space="preserve">. </w:t>
      </w:r>
      <w:r w:rsidR="007A1724" w:rsidRPr="00166883">
        <w:rPr>
          <w:rFonts w:ascii="Verdana" w:eastAsia="Verdana" w:hAnsi="Verdana" w:cs="Verdana"/>
          <w:bCs/>
          <w:kern w:val="0"/>
          <w:sz w:val="20"/>
          <w:szCs w:val="20"/>
          <w:lang w:val="en-GB"/>
        </w:rPr>
        <w:t>It is implemented in two components – general component and regional one, and covers mainly four areas – meteorology, hydrology, disaster risk reduction and capacity development by research and training.</w:t>
      </w:r>
    </w:p>
    <w:p w14:paraId="3078E2B3" w14:textId="77777777" w:rsidR="00FF1EF1" w:rsidRPr="00166883" w:rsidRDefault="00FF1EF1" w:rsidP="00A347EE">
      <w:pPr>
        <w:widowControl/>
        <w:tabs>
          <w:tab w:val="left" w:pos="567"/>
        </w:tabs>
        <w:ind w:right="-1"/>
        <w:rPr>
          <w:rFonts w:ascii="Verdana" w:eastAsia="Verdana" w:hAnsi="Verdana" w:cs="Verdana"/>
          <w:bCs/>
          <w:kern w:val="0"/>
          <w:sz w:val="20"/>
          <w:szCs w:val="20"/>
          <w:lang w:val="en-GB"/>
        </w:rPr>
      </w:pPr>
    </w:p>
    <w:p w14:paraId="30F7A929" w14:textId="77E3C82B" w:rsidR="00FF1EF1" w:rsidRPr="00166883" w:rsidRDefault="00FF1EF1" w:rsidP="00A347EE">
      <w:pPr>
        <w:widowControl/>
        <w:tabs>
          <w:tab w:val="left" w:pos="567"/>
        </w:tabs>
        <w:ind w:right="-1"/>
        <w:rPr>
          <w:rFonts w:ascii="Verdana" w:eastAsia="MS Mincho" w:hAnsi="Verdana" w:cs="Cambria"/>
          <w:kern w:val="0"/>
          <w:sz w:val="20"/>
          <w:szCs w:val="20"/>
          <w:lang w:val="en-GB" w:eastAsia="en-US"/>
        </w:rPr>
      </w:pPr>
      <w:r w:rsidRPr="00166883">
        <w:rPr>
          <w:rFonts w:ascii="Verdana" w:eastAsia="Verdana" w:hAnsi="Verdana" w:cs="Verdana"/>
          <w:kern w:val="0"/>
          <w:sz w:val="20"/>
          <w:szCs w:val="20"/>
          <w:lang w:val="en-GB"/>
        </w:rPr>
        <w:t xml:space="preserve">1.2 </w:t>
      </w:r>
      <w:r w:rsidRPr="00166883">
        <w:rPr>
          <w:rFonts w:ascii="Verdana" w:eastAsia="Verdana" w:hAnsi="Verdana" w:cs="Verdana"/>
          <w:bCs/>
          <w:kern w:val="0"/>
          <w:sz w:val="20"/>
          <w:szCs w:val="20"/>
          <w:lang w:val="en-GB"/>
        </w:rPr>
        <w:tab/>
        <w:t xml:space="preserve">A list of the events organized or co-sponsored under the Programme during the period from March </w:t>
      </w:r>
      <w:r w:rsidR="0069571E" w:rsidRPr="00166883">
        <w:rPr>
          <w:rFonts w:ascii="Verdana" w:eastAsia="Verdana" w:hAnsi="Verdana" w:cs="Verdana"/>
          <w:bCs/>
          <w:kern w:val="0"/>
          <w:sz w:val="20"/>
          <w:szCs w:val="20"/>
          <w:lang w:val="en-GB"/>
        </w:rPr>
        <w:t>202</w:t>
      </w:r>
      <w:r w:rsidR="00B55C9B">
        <w:rPr>
          <w:rFonts w:ascii="Verdana" w:eastAsia="Verdana" w:hAnsi="Verdana" w:cs="Verdana"/>
          <w:bCs/>
          <w:kern w:val="0"/>
          <w:sz w:val="20"/>
          <w:szCs w:val="20"/>
        </w:rPr>
        <w:t>2</w:t>
      </w:r>
      <w:r w:rsidR="0069571E" w:rsidRPr="00166883">
        <w:rPr>
          <w:rFonts w:ascii="Verdana" w:eastAsia="Verdana" w:hAnsi="Verdana" w:cs="Verdana"/>
          <w:bCs/>
          <w:kern w:val="0"/>
          <w:sz w:val="20"/>
          <w:szCs w:val="20"/>
          <w:lang w:val="en-GB"/>
        </w:rPr>
        <w:t xml:space="preserve"> </w:t>
      </w:r>
      <w:r w:rsidRPr="00166883">
        <w:rPr>
          <w:rFonts w:ascii="Verdana" w:eastAsia="Verdana" w:hAnsi="Verdana" w:cs="Verdana"/>
          <w:bCs/>
          <w:kern w:val="0"/>
          <w:sz w:val="20"/>
          <w:szCs w:val="20"/>
          <w:lang w:val="en-GB"/>
        </w:rPr>
        <w:t xml:space="preserve">may be found the </w:t>
      </w:r>
      <w:bookmarkStart w:id="0" w:name="_Hlk128941588"/>
      <w:r w:rsidRPr="00166883">
        <w:rPr>
          <w:rFonts w:ascii="Verdana" w:eastAsia="Verdana" w:hAnsi="Verdana" w:cs="Verdana"/>
          <w:bCs/>
          <w:kern w:val="0"/>
          <w:sz w:val="20"/>
          <w:szCs w:val="20"/>
          <w:lang w:val="en-GB"/>
        </w:rPr>
        <w:t xml:space="preserve">dedicated </w:t>
      </w:r>
      <w:hyperlink r:id="rId11" w:history="1">
        <w:r w:rsidRPr="00166883">
          <w:rPr>
            <w:rStyle w:val="Hyperlink"/>
            <w:rFonts w:ascii="Verdana" w:eastAsia="Verdana" w:hAnsi="Verdana" w:cs="Verdana"/>
            <w:bCs/>
            <w:kern w:val="0"/>
            <w:sz w:val="20"/>
            <w:szCs w:val="20"/>
            <w:lang w:val="en-GB"/>
          </w:rPr>
          <w:t>TCP website</w:t>
        </w:r>
      </w:hyperlink>
      <w:bookmarkEnd w:id="0"/>
      <w:r w:rsidRPr="00166883">
        <w:rPr>
          <w:rFonts w:ascii="Verdana" w:eastAsia="Verdana" w:hAnsi="Verdana" w:cs="Verdana"/>
          <w:bCs/>
          <w:kern w:val="0"/>
          <w:sz w:val="20"/>
          <w:szCs w:val="20"/>
          <w:lang w:val="en-GB"/>
        </w:rPr>
        <w:t xml:space="preserve"> here. </w:t>
      </w:r>
    </w:p>
    <w:p w14:paraId="27C2D10E" w14:textId="77777777" w:rsidR="00FF1EF1" w:rsidRPr="00166883" w:rsidRDefault="00FF1EF1" w:rsidP="00A347EE">
      <w:pPr>
        <w:widowControl/>
        <w:ind w:right="-1"/>
        <w:rPr>
          <w:rFonts w:ascii="Verdana" w:eastAsia="MS Mincho" w:hAnsi="Verdana" w:cs="Arial"/>
          <w:b/>
          <w:bCs/>
          <w:kern w:val="0"/>
          <w:sz w:val="20"/>
          <w:szCs w:val="20"/>
          <w:lang w:val="en-GB" w:eastAsia="ja-JP"/>
        </w:rPr>
      </w:pPr>
    </w:p>
    <w:p w14:paraId="784F1FDF" w14:textId="21B4C9EB" w:rsidR="00165992" w:rsidRPr="00166883" w:rsidRDefault="00FF1EF1" w:rsidP="00A347EE">
      <w:pPr>
        <w:widowControl/>
        <w:ind w:right="-1"/>
        <w:rPr>
          <w:rFonts w:ascii="Verdana" w:eastAsia="MS Mincho" w:hAnsi="Verdana" w:cs="Arial"/>
          <w:b/>
          <w:bCs/>
          <w:kern w:val="0"/>
          <w:sz w:val="20"/>
          <w:szCs w:val="20"/>
          <w:lang w:val="en-GB" w:eastAsia="ja-JP"/>
        </w:rPr>
      </w:pPr>
      <w:r w:rsidRPr="00166883">
        <w:rPr>
          <w:rFonts w:ascii="Verdana" w:eastAsia="MS Mincho" w:hAnsi="Verdana" w:cs="Arial"/>
          <w:b/>
          <w:bCs/>
          <w:kern w:val="0"/>
          <w:sz w:val="20"/>
          <w:szCs w:val="20"/>
          <w:lang w:val="en-GB" w:eastAsia="ja-JP"/>
        </w:rPr>
        <w:t>2</w:t>
      </w:r>
      <w:r w:rsidR="00165992" w:rsidRPr="00166883">
        <w:rPr>
          <w:rFonts w:ascii="Verdana" w:eastAsia="MS Mincho" w:hAnsi="Verdana" w:cs="Arial"/>
          <w:b/>
          <w:bCs/>
          <w:kern w:val="0"/>
          <w:sz w:val="20"/>
          <w:szCs w:val="20"/>
          <w:lang w:val="en-GB" w:eastAsia="ja-JP"/>
        </w:rPr>
        <w:t>.</w:t>
      </w:r>
      <w:r w:rsidR="00165992" w:rsidRPr="00166883">
        <w:rPr>
          <w:rFonts w:ascii="Verdana" w:eastAsia="MS Mincho" w:hAnsi="Verdana" w:cs="Arial"/>
          <w:b/>
          <w:bCs/>
          <w:kern w:val="0"/>
          <w:sz w:val="20"/>
          <w:szCs w:val="20"/>
          <w:lang w:val="en-GB" w:eastAsia="ja-JP"/>
        </w:rPr>
        <w:tab/>
      </w:r>
      <w:r w:rsidR="00CC3DAE" w:rsidRPr="00166883">
        <w:rPr>
          <w:rFonts w:ascii="Verdana" w:eastAsia="MS Mincho" w:hAnsi="Verdana" w:cs="Arial"/>
          <w:b/>
          <w:bCs/>
          <w:kern w:val="0"/>
          <w:sz w:val="20"/>
          <w:szCs w:val="20"/>
          <w:lang w:val="en-GB" w:eastAsia="ja-JP"/>
        </w:rPr>
        <w:t>Global Activities</w:t>
      </w:r>
    </w:p>
    <w:p w14:paraId="0E869C03" w14:textId="77777777" w:rsidR="00165992" w:rsidRPr="00166883" w:rsidRDefault="00165992" w:rsidP="00A347EE">
      <w:pPr>
        <w:widowControl/>
        <w:ind w:right="-1"/>
        <w:rPr>
          <w:rFonts w:ascii="Verdana" w:eastAsia="MS Mincho" w:hAnsi="Verdana" w:cs="Arial"/>
          <w:bCs/>
          <w:kern w:val="0"/>
          <w:sz w:val="20"/>
          <w:szCs w:val="20"/>
          <w:lang w:val="en-GB" w:eastAsia="ja-JP"/>
        </w:rPr>
      </w:pPr>
    </w:p>
    <w:p w14:paraId="51B07554" w14:textId="2F8B9F4B" w:rsidR="00B55C9B" w:rsidRPr="00B55C9B" w:rsidRDefault="007A64F6" w:rsidP="00B55C9B">
      <w:pPr>
        <w:widowControl/>
        <w:shd w:val="clear" w:color="auto" w:fill="FFFFFF"/>
        <w:spacing w:before="75" w:after="150"/>
        <w:outlineLvl w:val="1"/>
        <w:rPr>
          <w:rFonts w:ascii="Verdana" w:eastAsia="Verdana" w:hAnsi="Verdana" w:cs="Verdana"/>
          <w:kern w:val="0"/>
          <w:sz w:val="20"/>
          <w:szCs w:val="20"/>
        </w:rPr>
      </w:pPr>
      <w:r w:rsidRPr="00166883">
        <w:rPr>
          <w:rFonts w:ascii="Verdana" w:eastAsia="Verdana" w:hAnsi="Verdana" w:cs="Verdana"/>
          <w:kern w:val="0"/>
          <w:sz w:val="20"/>
          <w:szCs w:val="20"/>
          <w:lang w:val="en-GB"/>
        </w:rPr>
        <w:t>2.</w:t>
      </w:r>
      <w:r w:rsidR="00A675DE" w:rsidRPr="00166883">
        <w:rPr>
          <w:rFonts w:ascii="Verdana" w:eastAsia="Verdana" w:hAnsi="Verdana" w:cs="Verdana"/>
          <w:kern w:val="0"/>
          <w:sz w:val="20"/>
          <w:szCs w:val="20"/>
          <w:lang w:val="en-GB"/>
        </w:rPr>
        <w:t>1</w:t>
      </w:r>
      <w:r w:rsidR="00A675DE" w:rsidRPr="00166883">
        <w:rPr>
          <w:rFonts w:ascii="Verdana" w:eastAsia="Verdana" w:hAnsi="Verdana" w:cs="Verdana"/>
          <w:kern w:val="0"/>
          <w:sz w:val="20"/>
          <w:szCs w:val="20"/>
          <w:lang w:val="en-GB"/>
        </w:rPr>
        <w:tab/>
      </w:r>
      <w:bookmarkStart w:id="1" w:name="_Hlk64685499"/>
      <w:r w:rsidR="00B55C9B">
        <w:rPr>
          <w:rFonts w:ascii="Verdana" w:eastAsia="Verdana" w:hAnsi="Verdana" w:cs="Verdana"/>
          <w:kern w:val="0"/>
          <w:sz w:val="20"/>
          <w:szCs w:val="20"/>
        </w:rPr>
        <w:t xml:space="preserve">SERCOM-2 was held in </w:t>
      </w:r>
      <w:r w:rsidR="00A675DE" w:rsidRPr="00166883">
        <w:rPr>
          <w:rFonts w:ascii="Verdana" w:eastAsia="Verdana" w:hAnsi="Verdana" w:cs="Verdana"/>
          <w:kern w:val="0"/>
          <w:sz w:val="20"/>
          <w:szCs w:val="20"/>
          <w:lang w:val="en-GB"/>
        </w:rPr>
        <w:t>One major development from the INFCOM is to have organized data conference which gat</w:t>
      </w:r>
      <w:r w:rsidR="00B55C9B">
        <w:rPr>
          <w:rFonts w:ascii="Verdana" w:eastAsia="Verdana" w:hAnsi="Verdana" w:cs="Verdana"/>
          <w:kern w:val="0"/>
          <w:sz w:val="20"/>
          <w:szCs w:val="20"/>
        </w:rPr>
        <w:t xml:space="preserve">from 17 – 21 October 2022, made serious of recommendations to Executive Council 76th session for approval/adoption, of which one is on </w:t>
      </w:r>
      <w:bookmarkStart w:id="2" w:name="_Hlk128867161"/>
      <w:r w:rsidR="00B55C9B">
        <w:rPr>
          <w:rFonts w:ascii="Verdana" w:eastAsia="Verdana" w:hAnsi="Verdana" w:cs="Verdana"/>
          <w:kern w:val="0"/>
          <w:sz w:val="20"/>
          <w:szCs w:val="20"/>
        </w:rPr>
        <w:t>“</w:t>
      </w:r>
      <w:r w:rsidR="00B55C9B" w:rsidRPr="00B55C9B">
        <w:rPr>
          <w:rFonts w:ascii="Verdana" w:eastAsia="Verdana" w:hAnsi="Verdana" w:cs="Verdana"/>
          <w:kern w:val="0"/>
          <w:sz w:val="20"/>
          <w:szCs w:val="20"/>
        </w:rPr>
        <w:t>WMO Guide for National Meteorological and Hydrological Services in Support of National Multi-Hazard Early Warning Procedures, Coordination Mechanisms, Systems and Services</w:t>
      </w:r>
      <w:r w:rsidR="00B55C9B">
        <w:rPr>
          <w:rFonts w:ascii="Verdana" w:eastAsia="Verdana" w:hAnsi="Verdana" w:cs="Verdana"/>
          <w:kern w:val="0"/>
          <w:sz w:val="20"/>
          <w:szCs w:val="20"/>
        </w:rPr>
        <w:t xml:space="preserve"> - </w:t>
      </w:r>
      <w:r w:rsidR="00B55C9B" w:rsidRPr="00B55C9B">
        <w:rPr>
          <w:rFonts w:ascii="Verdana" w:eastAsia="Verdana" w:hAnsi="Verdana" w:cs="Verdana"/>
          <w:kern w:val="0"/>
          <w:sz w:val="20"/>
          <w:szCs w:val="20"/>
        </w:rPr>
        <w:t>Guide No. 1 – Tropical Cyclones</w:t>
      </w:r>
      <w:r w:rsidR="00B55C9B">
        <w:rPr>
          <w:rFonts w:ascii="Verdana" w:eastAsia="Verdana" w:hAnsi="Verdana" w:cs="Verdana"/>
          <w:kern w:val="0"/>
          <w:sz w:val="20"/>
          <w:szCs w:val="20"/>
        </w:rPr>
        <w:t>.</w:t>
      </w:r>
      <w:bookmarkEnd w:id="2"/>
      <w:r w:rsidR="00B55C9B">
        <w:rPr>
          <w:rFonts w:ascii="Verdana" w:eastAsia="Verdana" w:hAnsi="Verdana" w:cs="Verdana"/>
          <w:kern w:val="0"/>
          <w:sz w:val="20"/>
          <w:szCs w:val="20"/>
        </w:rPr>
        <w:t xml:space="preserve"> This SERCOM-2 recommendation was adopted by EC-76 (27 February – 3 March 2023).</w:t>
      </w:r>
    </w:p>
    <w:p w14:paraId="75896CEC" w14:textId="3CDE1EF0" w:rsidR="00796C72" w:rsidRPr="00796C72" w:rsidRDefault="008A7DCF" w:rsidP="00796C72">
      <w:pPr>
        <w:widowControl/>
        <w:shd w:val="clear" w:color="auto" w:fill="FFFFFF"/>
        <w:spacing w:before="75" w:after="150"/>
        <w:outlineLvl w:val="1"/>
        <w:rPr>
          <w:rFonts w:ascii="Verdana" w:eastAsia="Verdana" w:hAnsi="Verdana" w:cs="Verdana"/>
          <w:bCs/>
          <w:kern w:val="0"/>
          <w:sz w:val="20"/>
          <w:szCs w:val="20"/>
          <w:lang w:val="en-GB"/>
        </w:rPr>
      </w:pPr>
      <w:bookmarkStart w:id="3" w:name="_Hlk96327924"/>
      <w:bookmarkEnd w:id="1"/>
      <w:r w:rsidRPr="00166883">
        <w:rPr>
          <w:rFonts w:ascii="Verdana" w:eastAsia="Verdana" w:hAnsi="Verdana" w:cs="Verdana"/>
          <w:kern w:val="0"/>
          <w:sz w:val="20"/>
          <w:szCs w:val="20"/>
          <w:lang w:val="en-GB"/>
        </w:rPr>
        <w:t>2.</w:t>
      </w:r>
      <w:r w:rsidR="00523C50" w:rsidRPr="00166883">
        <w:rPr>
          <w:rFonts w:ascii="Verdana" w:eastAsia="Verdana" w:hAnsi="Verdana" w:cs="Verdana"/>
          <w:kern w:val="0"/>
          <w:sz w:val="20"/>
          <w:szCs w:val="20"/>
          <w:lang w:val="en-GB"/>
        </w:rPr>
        <w:t>2</w:t>
      </w:r>
      <w:r w:rsidRPr="00166883">
        <w:rPr>
          <w:rFonts w:ascii="Verdana" w:eastAsia="Verdana" w:hAnsi="Verdana" w:cs="Verdana"/>
          <w:kern w:val="0"/>
          <w:sz w:val="20"/>
          <w:szCs w:val="20"/>
          <w:lang w:val="en-GB"/>
        </w:rPr>
        <w:tab/>
      </w:r>
      <w:r w:rsidR="00796C72" w:rsidRPr="00796C72">
        <w:rPr>
          <w:rFonts w:ascii="Verdana" w:eastAsia="Verdana" w:hAnsi="Verdana" w:cs="Verdana"/>
          <w:bCs/>
          <w:kern w:val="0"/>
          <w:sz w:val="20"/>
          <w:szCs w:val="20"/>
        </w:rPr>
        <w:t>T</w:t>
      </w:r>
      <w:r w:rsidR="00796C72" w:rsidRPr="00796C72">
        <w:rPr>
          <w:rFonts w:ascii="Verdana" w:eastAsia="Verdana" w:hAnsi="Verdana" w:cs="Verdana"/>
          <w:bCs/>
          <w:kern w:val="0"/>
          <w:sz w:val="20"/>
          <w:szCs w:val="20"/>
          <w:lang w:val="en-GB"/>
        </w:rPr>
        <w:t xml:space="preserve">he </w:t>
      </w:r>
      <w:r w:rsidR="00796C72" w:rsidRPr="00796C72">
        <w:rPr>
          <w:rFonts w:ascii="Verdana" w:eastAsia="Verdana" w:hAnsi="Verdana" w:cs="Verdana"/>
          <w:bCs/>
          <w:kern w:val="0"/>
          <w:sz w:val="20"/>
          <w:szCs w:val="20"/>
        </w:rPr>
        <w:t>Committee</w:t>
      </w:r>
      <w:r w:rsidR="00796C72" w:rsidRPr="00796C72">
        <w:rPr>
          <w:rFonts w:ascii="Verdana" w:eastAsia="Verdana" w:hAnsi="Verdana" w:cs="Verdana"/>
          <w:bCs/>
          <w:kern w:val="0"/>
          <w:sz w:val="20"/>
          <w:szCs w:val="20"/>
          <w:lang w:val="en-GB"/>
        </w:rPr>
        <w:t xml:space="preserve"> was informed </w:t>
      </w:r>
      <w:r w:rsidR="00796C72" w:rsidRPr="00796C72">
        <w:rPr>
          <w:rFonts w:ascii="Verdana" w:eastAsia="Verdana" w:hAnsi="Verdana" w:cs="Verdana"/>
          <w:bCs/>
          <w:kern w:val="0"/>
          <w:sz w:val="20"/>
          <w:szCs w:val="20"/>
        </w:rPr>
        <w:t xml:space="preserve">of </w:t>
      </w:r>
      <w:r w:rsidR="00796C72" w:rsidRPr="00796C72">
        <w:rPr>
          <w:rFonts w:ascii="Verdana" w:eastAsia="Verdana" w:hAnsi="Verdana" w:cs="Verdana"/>
          <w:bCs/>
          <w:kern w:val="0"/>
          <w:sz w:val="20"/>
          <w:szCs w:val="20"/>
          <w:lang w:val="en-GB"/>
        </w:rPr>
        <w:t>EC-75 (June 2022) Resolutions/Decisions relevant to tropical cyclones:</w:t>
      </w:r>
    </w:p>
    <w:p w14:paraId="34248495" w14:textId="77777777" w:rsidR="00796C72" w:rsidRPr="00796C72" w:rsidRDefault="00796C72" w:rsidP="00796C72">
      <w:pPr>
        <w:widowControl/>
        <w:numPr>
          <w:ilvl w:val="0"/>
          <w:numId w:val="21"/>
        </w:numPr>
        <w:shd w:val="clear" w:color="auto" w:fill="FFFFFF"/>
        <w:spacing w:before="75" w:after="150"/>
        <w:outlineLvl w:val="1"/>
        <w:rPr>
          <w:rFonts w:ascii="Verdana" w:eastAsia="Verdana" w:hAnsi="Verdana" w:cs="Verdana"/>
          <w:bCs/>
          <w:kern w:val="0"/>
          <w:sz w:val="20"/>
          <w:szCs w:val="20"/>
          <w:lang w:val="en-GB"/>
        </w:rPr>
      </w:pPr>
      <w:r w:rsidRPr="00796C72">
        <w:rPr>
          <w:rFonts w:ascii="Verdana" w:eastAsia="Verdana" w:hAnsi="Verdana" w:cs="Verdana"/>
          <w:bCs/>
          <w:kern w:val="0"/>
          <w:sz w:val="20"/>
          <w:szCs w:val="20"/>
          <w:lang w:val="en-GB"/>
        </w:rPr>
        <w:t xml:space="preserve">Decision 3.1(3)/1 (EC-75) - Proposed Approaches to the Business Continuity and Contingency Planning to make sure uninterrupted provision of services under hazardous conditions. </w:t>
      </w:r>
    </w:p>
    <w:p w14:paraId="77FF22DD" w14:textId="77777777" w:rsidR="00796C72" w:rsidRPr="00796C72" w:rsidRDefault="00796C72" w:rsidP="00796C72">
      <w:pPr>
        <w:widowControl/>
        <w:numPr>
          <w:ilvl w:val="0"/>
          <w:numId w:val="21"/>
        </w:numPr>
        <w:shd w:val="clear" w:color="auto" w:fill="FFFFFF"/>
        <w:spacing w:before="75" w:after="150"/>
        <w:outlineLvl w:val="1"/>
        <w:rPr>
          <w:rFonts w:ascii="Verdana" w:eastAsia="Verdana" w:hAnsi="Verdana" w:cs="Verdana"/>
          <w:bCs/>
          <w:kern w:val="0"/>
          <w:sz w:val="20"/>
          <w:szCs w:val="20"/>
          <w:lang w:val="en-GB"/>
        </w:rPr>
      </w:pPr>
      <w:r w:rsidRPr="00796C72">
        <w:rPr>
          <w:rFonts w:ascii="Verdana" w:eastAsia="Verdana" w:hAnsi="Verdana" w:cs="Verdana"/>
          <w:bCs/>
          <w:kern w:val="0"/>
          <w:sz w:val="20"/>
          <w:szCs w:val="20"/>
          <w:lang w:val="en-GB"/>
        </w:rPr>
        <w:t xml:space="preserve">Resolution 4(2)/1 (EC-75)- UN Global Early Warning / Adaptation </w:t>
      </w:r>
      <w:proofErr w:type="gramStart"/>
      <w:r w:rsidRPr="00796C72">
        <w:rPr>
          <w:rFonts w:ascii="Verdana" w:eastAsia="Verdana" w:hAnsi="Verdana" w:cs="Verdana"/>
          <w:bCs/>
          <w:kern w:val="0"/>
          <w:sz w:val="20"/>
          <w:szCs w:val="20"/>
          <w:lang w:val="en-GB"/>
        </w:rPr>
        <w:t>Initiative  to</w:t>
      </w:r>
      <w:proofErr w:type="gramEnd"/>
      <w:r w:rsidRPr="00796C72">
        <w:rPr>
          <w:rFonts w:ascii="Verdana" w:eastAsia="Verdana" w:hAnsi="Verdana" w:cs="Verdana"/>
          <w:bCs/>
          <w:kern w:val="0"/>
          <w:sz w:val="20"/>
          <w:szCs w:val="20"/>
          <w:lang w:val="en-GB"/>
        </w:rPr>
        <w:t xml:space="preserve"> address the request by UN Secretary-General Dr António Guterres for WMO to lead to prepare for a plan of action to enable the early warning systems to cover every one within 5 years.</w:t>
      </w:r>
    </w:p>
    <w:p w14:paraId="47B4279E" w14:textId="133C95AF" w:rsidR="00796C72" w:rsidRPr="00796C72" w:rsidRDefault="00796C72" w:rsidP="00796C72">
      <w:pPr>
        <w:widowControl/>
        <w:shd w:val="clear" w:color="auto" w:fill="FFFFFF"/>
        <w:spacing w:before="75" w:after="150"/>
        <w:outlineLvl w:val="1"/>
        <w:rPr>
          <w:rFonts w:ascii="Verdana" w:eastAsia="Verdana" w:hAnsi="Verdana" w:cs="Verdana"/>
          <w:bCs/>
          <w:kern w:val="0"/>
          <w:sz w:val="20"/>
          <w:szCs w:val="20"/>
        </w:rPr>
      </w:pPr>
      <w:r>
        <w:rPr>
          <w:rFonts w:ascii="Verdana" w:eastAsia="Verdana" w:hAnsi="Verdana" w:cs="Verdana"/>
          <w:bCs/>
          <w:kern w:val="0"/>
          <w:sz w:val="20"/>
          <w:szCs w:val="20"/>
        </w:rPr>
        <w:t>2.</w:t>
      </w:r>
      <w:r w:rsidRPr="00796C72">
        <w:rPr>
          <w:rFonts w:ascii="Verdana" w:eastAsia="Verdana" w:hAnsi="Verdana" w:cs="Verdana"/>
          <w:bCs/>
          <w:kern w:val="0"/>
          <w:sz w:val="20"/>
          <w:szCs w:val="20"/>
          <w:lang w:val="en-GB"/>
        </w:rPr>
        <w:t>3</w:t>
      </w:r>
      <w:r w:rsidRPr="00796C72">
        <w:rPr>
          <w:rFonts w:ascii="Verdana" w:eastAsia="Verdana" w:hAnsi="Verdana" w:cs="Verdana"/>
          <w:bCs/>
          <w:kern w:val="0"/>
          <w:sz w:val="20"/>
          <w:szCs w:val="20"/>
          <w:lang w:val="en-GB"/>
        </w:rPr>
        <w:tab/>
        <w:t xml:space="preserve">The Committee was </w:t>
      </w:r>
      <w:r w:rsidRPr="00796C72">
        <w:rPr>
          <w:rFonts w:ascii="Verdana" w:eastAsia="Verdana" w:hAnsi="Verdana" w:cs="Verdana"/>
          <w:bCs/>
          <w:kern w:val="0"/>
          <w:sz w:val="20"/>
          <w:szCs w:val="20"/>
        </w:rPr>
        <w:t xml:space="preserve">further </w:t>
      </w:r>
      <w:r w:rsidRPr="00796C72">
        <w:rPr>
          <w:rFonts w:ascii="Verdana" w:eastAsia="Verdana" w:hAnsi="Verdana" w:cs="Verdana"/>
          <w:bCs/>
          <w:kern w:val="0"/>
          <w:sz w:val="20"/>
          <w:szCs w:val="20"/>
          <w:lang w:val="en-GB"/>
        </w:rPr>
        <w:t xml:space="preserve">informed that </w:t>
      </w:r>
      <w:r w:rsidRPr="00796C72">
        <w:rPr>
          <w:rFonts w:ascii="Verdana" w:eastAsia="Verdana" w:hAnsi="Verdana" w:cs="Verdana"/>
          <w:bCs/>
          <w:kern w:val="0"/>
          <w:sz w:val="20"/>
          <w:szCs w:val="20"/>
        </w:rPr>
        <w:t>EC-76</w:t>
      </w:r>
      <w:r w:rsidRPr="00796C72">
        <w:rPr>
          <w:rFonts w:ascii="Verdana" w:eastAsia="Verdana" w:hAnsi="Verdana" w:cs="Verdana"/>
          <w:bCs/>
          <w:kern w:val="0"/>
          <w:sz w:val="20"/>
          <w:szCs w:val="20"/>
          <w:lang w:val="en-GB"/>
        </w:rPr>
        <w:t xml:space="preserve"> (</w:t>
      </w:r>
      <w:r w:rsidRPr="00796C72">
        <w:rPr>
          <w:rFonts w:ascii="Verdana" w:eastAsia="Verdana" w:hAnsi="Verdana" w:cs="Verdana"/>
          <w:bCs/>
          <w:kern w:val="0"/>
          <w:sz w:val="20"/>
          <w:szCs w:val="20"/>
        </w:rPr>
        <w:t>17 February 3 March</w:t>
      </w:r>
      <w:r w:rsidRPr="00796C72">
        <w:rPr>
          <w:rFonts w:ascii="Verdana" w:eastAsia="Verdana" w:hAnsi="Verdana" w:cs="Verdana"/>
          <w:bCs/>
          <w:kern w:val="0"/>
          <w:sz w:val="20"/>
          <w:szCs w:val="20"/>
          <w:lang w:val="en-GB"/>
        </w:rPr>
        <w:t xml:space="preserve"> 202</w:t>
      </w:r>
      <w:r w:rsidRPr="00796C72">
        <w:rPr>
          <w:rFonts w:ascii="Verdana" w:eastAsia="Verdana" w:hAnsi="Verdana" w:cs="Verdana"/>
          <w:bCs/>
          <w:kern w:val="0"/>
          <w:sz w:val="20"/>
          <w:szCs w:val="20"/>
        </w:rPr>
        <w:t>3</w:t>
      </w:r>
      <w:r w:rsidRPr="00796C72">
        <w:rPr>
          <w:rFonts w:ascii="Verdana" w:eastAsia="Verdana" w:hAnsi="Verdana" w:cs="Verdana"/>
          <w:bCs/>
          <w:kern w:val="0"/>
          <w:sz w:val="20"/>
          <w:szCs w:val="20"/>
          <w:lang w:val="en-GB"/>
        </w:rPr>
        <w:t>) approved</w:t>
      </w:r>
      <w:r w:rsidRPr="00796C72">
        <w:rPr>
          <w:rFonts w:ascii="Verdana" w:eastAsia="Verdana" w:hAnsi="Verdana" w:cs="Verdana"/>
          <w:bCs/>
          <w:kern w:val="0"/>
          <w:sz w:val="20"/>
          <w:szCs w:val="20"/>
        </w:rPr>
        <w:t xml:space="preserve"> resolutions/decision/</w:t>
      </w:r>
      <w:r w:rsidRPr="00796C72">
        <w:rPr>
          <w:rFonts w:ascii="Verdana" w:eastAsia="Verdana" w:hAnsi="Verdana" w:cs="Verdana"/>
          <w:bCs/>
          <w:kern w:val="0"/>
          <w:sz w:val="20"/>
          <w:szCs w:val="20"/>
          <w:lang w:val="en-GB"/>
        </w:rPr>
        <w:t xml:space="preserve">recommendation </w:t>
      </w:r>
      <w:r w:rsidRPr="00796C72">
        <w:rPr>
          <w:rFonts w:ascii="Verdana" w:eastAsia="Verdana" w:hAnsi="Verdana" w:cs="Verdana"/>
          <w:bCs/>
          <w:kern w:val="0"/>
          <w:sz w:val="20"/>
          <w:szCs w:val="20"/>
        </w:rPr>
        <w:t>relevant tropical cyclones, among others:</w:t>
      </w:r>
    </w:p>
    <w:p w14:paraId="6560BE60" w14:textId="77777777" w:rsidR="00796C72" w:rsidRPr="00796C72" w:rsidRDefault="00796C72" w:rsidP="00796C72">
      <w:pPr>
        <w:widowControl/>
        <w:numPr>
          <w:ilvl w:val="0"/>
          <w:numId w:val="21"/>
        </w:numPr>
        <w:shd w:val="clear" w:color="auto" w:fill="FFFFFF"/>
        <w:spacing w:before="75" w:after="150"/>
        <w:outlineLvl w:val="1"/>
        <w:rPr>
          <w:rFonts w:ascii="Verdana" w:eastAsia="Verdana" w:hAnsi="Verdana" w:cs="Verdana"/>
          <w:bCs/>
          <w:kern w:val="0"/>
          <w:sz w:val="20"/>
          <w:szCs w:val="20"/>
          <w:lang w:val="en-GB"/>
        </w:rPr>
      </w:pPr>
      <w:r w:rsidRPr="00796C72">
        <w:rPr>
          <w:rFonts w:ascii="Verdana" w:eastAsia="Verdana" w:hAnsi="Verdana" w:cs="Verdana"/>
          <w:bCs/>
          <w:kern w:val="0"/>
          <w:sz w:val="20"/>
          <w:szCs w:val="20"/>
        </w:rPr>
        <w:t>Resolution</w:t>
      </w:r>
      <w:r w:rsidRPr="00796C72">
        <w:rPr>
          <w:rFonts w:ascii="Verdana" w:eastAsia="Verdana" w:hAnsi="Verdana" w:cs="Verdana"/>
          <w:bCs/>
          <w:kern w:val="0"/>
          <w:sz w:val="20"/>
          <w:szCs w:val="20"/>
          <w:lang w:val="en-GB"/>
        </w:rPr>
        <w:t xml:space="preserve"> 3.1(</w:t>
      </w:r>
      <w:r w:rsidRPr="00796C72">
        <w:rPr>
          <w:rFonts w:ascii="Verdana" w:eastAsia="Verdana" w:hAnsi="Verdana" w:cs="Verdana"/>
          <w:bCs/>
          <w:kern w:val="0"/>
          <w:sz w:val="20"/>
          <w:szCs w:val="20"/>
        </w:rPr>
        <w:t>10</w:t>
      </w:r>
      <w:r w:rsidRPr="00796C72">
        <w:rPr>
          <w:rFonts w:ascii="Verdana" w:eastAsia="Verdana" w:hAnsi="Verdana" w:cs="Verdana"/>
          <w:bCs/>
          <w:kern w:val="0"/>
          <w:sz w:val="20"/>
          <w:szCs w:val="20"/>
          <w:lang w:val="en-GB"/>
        </w:rPr>
        <w:t>)/1 (EC-7</w:t>
      </w:r>
      <w:r w:rsidRPr="00796C72">
        <w:rPr>
          <w:rFonts w:ascii="Verdana" w:eastAsia="Verdana" w:hAnsi="Verdana" w:cs="Verdana"/>
          <w:bCs/>
          <w:kern w:val="0"/>
          <w:sz w:val="20"/>
          <w:szCs w:val="20"/>
        </w:rPr>
        <w:t>6</w:t>
      </w:r>
      <w:r w:rsidRPr="00796C72">
        <w:rPr>
          <w:rFonts w:ascii="Verdana" w:eastAsia="Verdana" w:hAnsi="Verdana" w:cs="Verdana"/>
          <w:bCs/>
          <w:kern w:val="0"/>
          <w:sz w:val="20"/>
          <w:szCs w:val="20"/>
          <w:lang w:val="en-GB"/>
        </w:rPr>
        <w:t xml:space="preserve">) - </w:t>
      </w:r>
      <w:r w:rsidRPr="00796C72">
        <w:rPr>
          <w:rFonts w:ascii="Verdana" w:eastAsia="Verdana" w:hAnsi="Verdana" w:cs="Verdana"/>
          <w:bCs/>
          <w:kern w:val="0"/>
          <w:sz w:val="20"/>
          <w:szCs w:val="20"/>
        </w:rPr>
        <w:t>WMO Guide for National Meteorological and Hydrological Services in Support of National Multi-Hazard Early Warning Procedures, Coordination Mechanisms, Systems and Services - Guide No. 1 – Tropical Cyclones</w:t>
      </w:r>
      <w:r w:rsidRPr="00796C72">
        <w:rPr>
          <w:rFonts w:ascii="Verdana" w:eastAsia="Verdana" w:hAnsi="Verdana" w:cs="Verdana"/>
          <w:bCs/>
          <w:kern w:val="0"/>
          <w:sz w:val="20"/>
          <w:szCs w:val="20"/>
          <w:lang w:val="en-GB"/>
        </w:rPr>
        <w:t xml:space="preserve">. </w:t>
      </w:r>
      <w:r w:rsidRPr="00796C72">
        <w:rPr>
          <w:rFonts w:ascii="Verdana" w:eastAsia="Verdana" w:hAnsi="Verdana" w:cs="Verdana"/>
          <w:bCs/>
          <w:kern w:val="0"/>
          <w:sz w:val="20"/>
          <w:szCs w:val="20"/>
        </w:rPr>
        <w:t xml:space="preserve">This Guide will promote and support WMO Members prone to tropical cyclones to develop/establish their effective national disaster risk management and response coordination mechanisms, protocols and procedures. It will be published soon as per EC-76 resolution. </w:t>
      </w:r>
    </w:p>
    <w:p w14:paraId="4B744AE1" w14:textId="77777777" w:rsidR="00796C72" w:rsidRPr="00796C72" w:rsidRDefault="00796C72" w:rsidP="00796C72">
      <w:pPr>
        <w:widowControl/>
        <w:numPr>
          <w:ilvl w:val="0"/>
          <w:numId w:val="21"/>
        </w:numPr>
        <w:shd w:val="clear" w:color="auto" w:fill="FFFFFF"/>
        <w:spacing w:before="75" w:after="150"/>
        <w:outlineLvl w:val="1"/>
        <w:rPr>
          <w:rFonts w:ascii="Verdana" w:eastAsia="Verdana" w:hAnsi="Verdana" w:cs="Verdana"/>
          <w:bCs/>
          <w:kern w:val="0"/>
          <w:sz w:val="20"/>
          <w:szCs w:val="20"/>
        </w:rPr>
      </w:pPr>
      <w:r w:rsidRPr="00796C72">
        <w:rPr>
          <w:rFonts w:ascii="Verdana" w:eastAsia="Verdana" w:hAnsi="Verdana" w:cs="Verdana"/>
          <w:bCs/>
          <w:kern w:val="0"/>
          <w:sz w:val="20"/>
          <w:szCs w:val="20"/>
        </w:rPr>
        <w:t>Resolution 3.1(2) (EC-76) - Tropical Cyclone Forecasting Competency Framework – that decides to add the five regional Tropical Cyclone Forecaster Competencies (one for each of the Tropical Cyclone Programme regional bodies) to the Compendium of WMO Competency Frameworks (WMO-No. 1209).</w:t>
      </w:r>
    </w:p>
    <w:p w14:paraId="47698A0E" w14:textId="77777777" w:rsidR="00796C72" w:rsidRPr="00796C72" w:rsidRDefault="00796C72" w:rsidP="00796C72">
      <w:pPr>
        <w:widowControl/>
        <w:numPr>
          <w:ilvl w:val="0"/>
          <w:numId w:val="21"/>
        </w:numPr>
        <w:shd w:val="clear" w:color="auto" w:fill="FFFFFF"/>
        <w:spacing w:before="75" w:after="150"/>
        <w:outlineLvl w:val="1"/>
        <w:rPr>
          <w:rFonts w:ascii="Verdana" w:eastAsia="Verdana" w:hAnsi="Verdana" w:cs="Verdana"/>
          <w:bCs/>
          <w:kern w:val="0"/>
          <w:sz w:val="20"/>
          <w:szCs w:val="20"/>
          <w:lang w:val="en-GB"/>
        </w:rPr>
      </w:pPr>
      <w:r w:rsidRPr="00796C72">
        <w:rPr>
          <w:rFonts w:ascii="Verdana" w:eastAsia="Verdana" w:hAnsi="Verdana" w:cs="Verdana"/>
          <w:bCs/>
          <w:kern w:val="0"/>
          <w:sz w:val="20"/>
          <w:szCs w:val="20"/>
          <w:lang w:val="en-GB"/>
        </w:rPr>
        <w:lastRenderedPageBreak/>
        <w:t>Resolution 3.1(13)/1 (EC-76)</w:t>
      </w:r>
      <w:r w:rsidRPr="00796C72">
        <w:rPr>
          <w:rFonts w:ascii="Verdana" w:eastAsia="Verdana" w:hAnsi="Verdana" w:cs="Verdana"/>
          <w:bCs/>
          <w:kern w:val="0"/>
          <w:sz w:val="20"/>
          <w:szCs w:val="20"/>
        </w:rPr>
        <w:t xml:space="preserve"> - </w:t>
      </w:r>
      <w:r w:rsidRPr="00796C72">
        <w:rPr>
          <w:rFonts w:ascii="Verdana" w:eastAsia="Verdana" w:hAnsi="Verdana" w:cs="Verdana"/>
          <w:bCs/>
          <w:kern w:val="0"/>
          <w:sz w:val="20"/>
          <w:szCs w:val="20"/>
          <w:lang w:val="en-GB"/>
        </w:rPr>
        <w:t>WMO Coordination Mechanism Implementation Plan</w:t>
      </w:r>
      <w:r w:rsidRPr="00796C72">
        <w:rPr>
          <w:rFonts w:ascii="Verdana" w:eastAsia="Verdana" w:hAnsi="Verdana" w:cs="Verdana"/>
          <w:bCs/>
          <w:kern w:val="0"/>
          <w:sz w:val="20"/>
          <w:szCs w:val="20"/>
        </w:rPr>
        <w:t xml:space="preserve"> – that is facilitating the access to meteorological, hydrological, climate information and data for UN &amp; humanitarian organisations. </w:t>
      </w:r>
    </w:p>
    <w:p w14:paraId="36E21FA4" w14:textId="77777777" w:rsidR="00796C72" w:rsidRPr="00796C72" w:rsidRDefault="00796C72" w:rsidP="00796C72">
      <w:pPr>
        <w:widowControl/>
        <w:numPr>
          <w:ilvl w:val="0"/>
          <w:numId w:val="21"/>
        </w:numPr>
        <w:shd w:val="clear" w:color="auto" w:fill="FFFFFF"/>
        <w:spacing w:before="75" w:after="150"/>
        <w:outlineLvl w:val="1"/>
        <w:rPr>
          <w:rFonts w:ascii="Verdana" w:eastAsia="Verdana" w:hAnsi="Verdana" w:cs="Verdana"/>
          <w:bCs/>
          <w:kern w:val="0"/>
          <w:sz w:val="20"/>
          <w:szCs w:val="20"/>
          <w:lang w:val="en-GB"/>
        </w:rPr>
      </w:pPr>
      <w:r w:rsidRPr="00796C72">
        <w:rPr>
          <w:rFonts w:ascii="Verdana" w:eastAsia="Verdana" w:hAnsi="Verdana" w:cs="Verdana"/>
          <w:bCs/>
          <w:kern w:val="0"/>
          <w:sz w:val="20"/>
          <w:szCs w:val="20"/>
          <w:lang w:val="en-GB"/>
        </w:rPr>
        <w:t>Decision 4(2)/1 (EC-76) - UN Early Warnings for All Initiative Follow-Up</w:t>
      </w:r>
      <w:r w:rsidRPr="00796C72">
        <w:rPr>
          <w:rFonts w:ascii="Verdana" w:eastAsia="Verdana" w:hAnsi="Verdana" w:cs="Verdana"/>
          <w:bCs/>
          <w:kern w:val="0"/>
          <w:sz w:val="20"/>
          <w:szCs w:val="20"/>
        </w:rPr>
        <w:t xml:space="preserve"> - that decided to establish an Expert Team on Early Warning Services (ET-EWS) under the SERCOM Standing Committee on Disaster Risk Reduction and Public Services (SC-DRR). The ET-EWS will be responsible for implementing the </w:t>
      </w:r>
      <w:r w:rsidR="00BC3832" w:rsidRPr="00796C72">
        <w:rPr>
          <w:rFonts w:ascii="Verdana" w:eastAsia="Verdana" w:hAnsi="Verdana" w:cs="Verdana"/>
          <w:bCs/>
          <w:kern w:val="0"/>
          <w:sz w:val="20"/>
          <w:szCs w:val="20"/>
          <w:lang w:val="en-GB"/>
        </w:rPr>
        <w:t>UN Early Warnings for All Initiative</w:t>
      </w:r>
      <w:r w:rsidRPr="00796C72">
        <w:rPr>
          <w:rFonts w:ascii="Verdana" w:eastAsia="Verdana" w:hAnsi="Verdana" w:cs="Verdana"/>
          <w:bCs/>
          <w:kern w:val="0"/>
          <w:sz w:val="20"/>
          <w:szCs w:val="20"/>
        </w:rPr>
        <w:t xml:space="preserve"> under </w:t>
      </w:r>
      <w:r w:rsidRPr="00796C72">
        <w:rPr>
          <w:rFonts w:ascii="Verdana" w:eastAsia="Verdana" w:hAnsi="Verdana" w:cs="Verdana"/>
          <w:bCs/>
          <w:kern w:val="0"/>
          <w:sz w:val="20"/>
          <w:szCs w:val="20"/>
          <w:lang w:val="en-GB"/>
        </w:rPr>
        <w:t>Resolution 4(2)/1 (EC-75)</w:t>
      </w:r>
      <w:r w:rsidRPr="00796C72">
        <w:rPr>
          <w:rFonts w:ascii="Verdana" w:eastAsia="Verdana" w:hAnsi="Verdana" w:cs="Verdana"/>
          <w:bCs/>
          <w:kern w:val="0"/>
          <w:sz w:val="20"/>
          <w:szCs w:val="20"/>
        </w:rPr>
        <w:t xml:space="preserve"> mentioned above. </w:t>
      </w:r>
      <w:r w:rsidRPr="00796C72">
        <w:rPr>
          <w:rFonts w:ascii="Verdana" w:eastAsia="Verdana" w:hAnsi="Verdana" w:cs="Verdana"/>
          <w:bCs/>
          <w:kern w:val="0"/>
          <w:sz w:val="20"/>
          <w:szCs w:val="20"/>
          <w:lang w:val="en-GB"/>
        </w:rPr>
        <w:t xml:space="preserve"> </w:t>
      </w:r>
    </w:p>
    <w:p w14:paraId="1BE4A747" w14:textId="77777777" w:rsidR="00796C72" w:rsidRPr="00796C72" w:rsidRDefault="00796C72" w:rsidP="00796C72">
      <w:pPr>
        <w:widowControl/>
        <w:numPr>
          <w:ilvl w:val="0"/>
          <w:numId w:val="21"/>
        </w:numPr>
        <w:shd w:val="clear" w:color="auto" w:fill="FFFFFF"/>
        <w:spacing w:before="75" w:after="150"/>
        <w:outlineLvl w:val="1"/>
        <w:rPr>
          <w:rFonts w:ascii="Verdana" w:eastAsia="Verdana" w:hAnsi="Verdana" w:cs="Verdana"/>
          <w:bCs/>
          <w:kern w:val="0"/>
          <w:sz w:val="20"/>
          <w:szCs w:val="20"/>
          <w:lang w:val="en-GB"/>
        </w:rPr>
      </w:pPr>
      <w:r w:rsidRPr="00796C72">
        <w:rPr>
          <w:rFonts w:ascii="Verdana" w:eastAsia="Verdana" w:hAnsi="Verdana" w:cs="Verdana"/>
          <w:bCs/>
          <w:kern w:val="0"/>
          <w:sz w:val="20"/>
          <w:szCs w:val="20"/>
          <w:lang w:val="en-GB"/>
        </w:rPr>
        <w:t xml:space="preserve">Recommendation 9(1)/1 (EC-76) to 19th WMO Congress (22 May – 2 June 2023) </w:t>
      </w:r>
      <w:r w:rsidRPr="00796C72">
        <w:rPr>
          <w:rFonts w:ascii="Verdana" w:eastAsia="Verdana" w:hAnsi="Verdana" w:cs="Verdana"/>
          <w:bCs/>
          <w:kern w:val="0"/>
          <w:sz w:val="20"/>
          <w:szCs w:val="20"/>
        </w:rPr>
        <w:t xml:space="preserve">- </w:t>
      </w:r>
      <w:r w:rsidRPr="00796C72">
        <w:rPr>
          <w:rFonts w:ascii="Verdana" w:eastAsia="Verdana" w:hAnsi="Verdana" w:cs="Verdana"/>
          <w:bCs/>
          <w:kern w:val="0"/>
          <w:sz w:val="20"/>
          <w:szCs w:val="20"/>
          <w:lang w:val="en-GB"/>
        </w:rPr>
        <w:t>Review of previous resolutions of Congress</w:t>
      </w:r>
      <w:r w:rsidRPr="00796C72">
        <w:rPr>
          <w:rFonts w:ascii="Verdana" w:eastAsia="Verdana" w:hAnsi="Verdana" w:cs="Verdana"/>
          <w:bCs/>
          <w:kern w:val="0"/>
          <w:sz w:val="20"/>
          <w:szCs w:val="20"/>
        </w:rPr>
        <w:t xml:space="preserve"> - that recommended to maintain the WMO Tropical Cyclone Programme (Res 23/Cg-XVI).</w:t>
      </w:r>
    </w:p>
    <w:bookmarkEnd w:id="3"/>
    <w:p w14:paraId="542E2815" w14:textId="3A8536EB" w:rsidR="00796C72" w:rsidRDefault="008A7DCF" w:rsidP="00796C72">
      <w:pPr>
        <w:widowControl/>
        <w:tabs>
          <w:tab w:val="left" w:pos="567"/>
        </w:tabs>
        <w:ind w:right="-1"/>
        <w:rPr>
          <w:rFonts w:ascii="Verdana" w:eastAsia="Verdana" w:hAnsi="Verdana" w:cs="Verdana"/>
          <w:bCs/>
          <w:kern w:val="0"/>
          <w:sz w:val="20"/>
          <w:szCs w:val="20"/>
        </w:rPr>
      </w:pPr>
      <w:r w:rsidRPr="00166883">
        <w:rPr>
          <w:rFonts w:ascii="Verdana" w:eastAsia="Verdana" w:hAnsi="Verdana" w:cs="Verdana"/>
          <w:bCs/>
          <w:kern w:val="0"/>
          <w:sz w:val="20"/>
          <w:szCs w:val="20"/>
          <w:lang w:val="en-GB"/>
        </w:rPr>
        <w:t>2.</w:t>
      </w:r>
      <w:r w:rsidR="00796C72">
        <w:rPr>
          <w:rFonts w:ascii="Verdana" w:eastAsia="Verdana" w:hAnsi="Verdana" w:cs="Verdana"/>
          <w:bCs/>
          <w:kern w:val="0"/>
          <w:sz w:val="20"/>
          <w:szCs w:val="20"/>
        </w:rPr>
        <w:t>4</w:t>
      </w:r>
      <w:r w:rsidRPr="00166883">
        <w:rPr>
          <w:rFonts w:ascii="Verdana" w:eastAsia="Verdana" w:hAnsi="Verdana" w:cs="Verdana"/>
          <w:bCs/>
          <w:kern w:val="0"/>
          <w:sz w:val="20"/>
          <w:szCs w:val="20"/>
          <w:lang w:val="en-GB"/>
        </w:rPr>
        <w:tab/>
      </w:r>
      <w:bookmarkStart w:id="4" w:name="_Hlk96328268"/>
      <w:r w:rsidR="00796C72">
        <w:rPr>
          <w:rFonts w:ascii="Verdana" w:eastAsia="Verdana" w:hAnsi="Verdana" w:cs="Verdana"/>
          <w:bCs/>
          <w:kern w:val="0"/>
          <w:sz w:val="20"/>
          <w:szCs w:val="20"/>
        </w:rPr>
        <w:t>T</w:t>
      </w:r>
      <w:r w:rsidR="00796C72" w:rsidRPr="00796C72">
        <w:rPr>
          <w:rFonts w:ascii="Verdana" w:eastAsia="Verdana" w:hAnsi="Verdana" w:cs="Verdana"/>
          <w:bCs/>
          <w:kern w:val="0"/>
          <w:sz w:val="20"/>
          <w:szCs w:val="20"/>
        </w:rPr>
        <w:t xml:space="preserve">he 10th International Workshop on Tropical Cyclones (IWTC-10) was help in Bali, Indonesia, from 5 to 9 December 2022. The workshop will be hosted by the Agency for Meteorology, Climatology, and Geophysics of the Republic of Indonesia (BMKG-BADAN METEOROLOGI, KLIMATOLOGI, DAN GEOFISIKA), in face-to-face modality, and supplemented with simultaneous online mode for its plenary sessions.  This is a quadrennial gathering jointly organized by WWRP and TCP. Overall, the workshop was attended by more than120 in-person participants and over 300 registered online. The main objectives of IWTC are: 1) to report on current knowledge, forecasting and research trends on tropical cyclones from an integrated global perspective; 2) to foster communication within and between operational and research communities; and 3) to identify needs and opportunities in tropical cyclone operational and research and recommendations for actions that will improve the global knowledge of and response to tropical cyclones. All the reports, presentations, and recordings are available on the IWTC-10 </w:t>
      </w:r>
      <w:hyperlink r:id="rId12" w:history="1">
        <w:r w:rsidR="00796C72" w:rsidRPr="00796C72">
          <w:rPr>
            <w:rStyle w:val="Hyperlink"/>
            <w:rFonts w:ascii="Verdana" w:eastAsia="Verdana" w:hAnsi="Verdana" w:cs="Verdana"/>
            <w:bCs/>
            <w:kern w:val="0"/>
            <w:sz w:val="20"/>
            <w:szCs w:val="20"/>
          </w:rPr>
          <w:t>website</w:t>
        </w:r>
      </w:hyperlink>
      <w:r w:rsidR="00796C72" w:rsidRPr="00796C72">
        <w:rPr>
          <w:rFonts w:ascii="Verdana" w:eastAsia="Verdana" w:hAnsi="Verdana" w:cs="Verdana"/>
          <w:bCs/>
          <w:kern w:val="0"/>
          <w:sz w:val="20"/>
          <w:szCs w:val="20"/>
        </w:rPr>
        <w:t xml:space="preserve"> . In total, </w:t>
      </w:r>
      <w:hyperlink r:id="rId13" w:history="1">
        <w:r w:rsidR="00796C72" w:rsidRPr="00796C72">
          <w:rPr>
            <w:rStyle w:val="Hyperlink"/>
            <w:rFonts w:ascii="Verdana" w:eastAsia="Verdana" w:hAnsi="Verdana" w:cs="Verdana"/>
            <w:bCs/>
            <w:kern w:val="0"/>
            <w:sz w:val="20"/>
            <w:szCs w:val="20"/>
          </w:rPr>
          <w:t>22 recommendations</w:t>
        </w:r>
      </w:hyperlink>
      <w:r w:rsidR="00796C72" w:rsidRPr="00796C72">
        <w:rPr>
          <w:rFonts w:ascii="Verdana" w:eastAsia="Verdana" w:hAnsi="Verdana" w:cs="Verdana"/>
          <w:bCs/>
          <w:kern w:val="0"/>
          <w:sz w:val="20"/>
          <w:szCs w:val="20"/>
        </w:rPr>
        <w:t xml:space="preserve"> were made from the workshop. In addition, 11 Members of the Committee were physically represented in the IWTC-10.</w:t>
      </w:r>
    </w:p>
    <w:p w14:paraId="2398A014" w14:textId="3141D66A" w:rsidR="00796C72" w:rsidRDefault="00796C72" w:rsidP="00796C72">
      <w:pPr>
        <w:widowControl/>
        <w:tabs>
          <w:tab w:val="left" w:pos="567"/>
        </w:tabs>
        <w:ind w:right="-1"/>
        <w:rPr>
          <w:rFonts w:ascii="Verdana" w:eastAsia="Verdana" w:hAnsi="Verdana" w:cs="Verdana"/>
          <w:bCs/>
          <w:kern w:val="0"/>
          <w:sz w:val="20"/>
          <w:szCs w:val="20"/>
        </w:rPr>
      </w:pPr>
    </w:p>
    <w:p w14:paraId="73EC2F91" w14:textId="3C26A097" w:rsidR="00796C72" w:rsidRPr="00796C72" w:rsidRDefault="00796C72" w:rsidP="00796C72">
      <w:pPr>
        <w:widowControl/>
        <w:tabs>
          <w:tab w:val="left" w:pos="567"/>
        </w:tabs>
        <w:ind w:right="-1"/>
        <w:rPr>
          <w:rFonts w:ascii="Verdana" w:eastAsia="Verdana" w:hAnsi="Verdana" w:cs="Verdana"/>
          <w:bCs/>
          <w:kern w:val="0"/>
          <w:sz w:val="20"/>
          <w:szCs w:val="20"/>
        </w:rPr>
      </w:pPr>
      <w:r>
        <w:rPr>
          <w:rFonts w:ascii="Verdana" w:eastAsia="Verdana" w:hAnsi="Verdana" w:cs="Verdana"/>
          <w:bCs/>
          <w:kern w:val="0"/>
          <w:sz w:val="20"/>
          <w:szCs w:val="20"/>
        </w:rPr>
        <w:t>2.5</w:t>
      </w:r>
      <w:r>
        <w:rPr>
          <w:rFonts w:ascii="Verdana" w:eastAsia="Verdana" w:hAnsi="Verdana" w:cs="Verdana"/>
          <w:bCs/>
          <w:kern w:val="0"/>
          <w:sz w:val="20"/>
          <w:szCs w:val="20"/>
        </w:rPr>
        <w:tab/>
        <w:t>T</w:t>
      </w:r>
      <w:r w:rsidRPr="00796C72">
        <w:rPr>
          <w:rFonts w:ascii="Verdana" w:eastAsia="Verdana" w:hAnsi="Verdana" w:cs="Verdana"/>
          <w:bCs/>
          <w:kern w:val="0"/>
          <w:sz w:val="20"/>
          <w:szCs w:val="20"/>
        </w:rPr>
        <w:t>he Advisory Group on Tropical Cyclone (AG-TC) under the SC-DRR of SERCOM organized two meetings with AG-TC-2 that was conducted online on 07 and 09 June 2022, and AG-TC-3 that was conducted on hybrid mode on 10 December 2022 in Bali, Indonesia, back-to-back with the 10th session of the International Workshop on Tropical Cyclones (5-9 December 2022). The AG-TC is looking after the global/general component of the TCP. The AG-TC meetings addressed several important issues with recommendations as follows:</w:t>
      </w:r>
    </w:p>
    <w:p w14:paraId="46E9CE07" w14:textId="77777777"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WMO GDPFS centers’ compliance review.</w:t>
      </w:r>
    </w:p>
    <w:p w14:paraId="1291C23B" w14:textId="77777777"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WMO Coordination Mechanism (WCM) and the Weather4UN project.</w:t>
      </w:r>
    </w:p>
    <w:p w14:paraId="7CD5032F" w14:textId="77777777"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Tropical Cyclone - Probabilistic Forecast Products (TC-PFP) Project.</w:t>
      </w:r>
    </w:p>
    <w:p w14:paraId="12E8134B" w14:textId="77777777"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Review of the GDPFS Manual related to appendices on TC matters.</w:t>
      </w:r>
    </w:p>
    <w:p w14:paraId="6C38E967" w14:textId="53B284B3"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 xml:space="preserve">International Workshop on Tropical Cyclones – 10th session (IWTC-10) – </w:t>
      </w:r>
      <w:r w:rsidR="00CF75A3">
        <w:rPr>
          <w:rFonts w:ascii="Verdana" w:eastAsia="Verdana" w:hAnsi="Verdana" w:cs="Verdana"/>
          <w:bCs/>
          <w:kern w:val="0"/>
          <w:sz w:val="20"/>
          <w:szCs w:val="20"/>
        </w:rPr>
        <w:t>r</w:t>
      </w:r>
      <w:r w:rsidRPr="00796C72">
        <w:rPr>
          <w:rFonts w:ascii="Verdana" w:eastAsia="Verdana" w:hAnsi="Verdana" w:cs="Verdana"/>
          <w:bCs/>
          <w:kern w:val="0"/>
          <w:sz w:val="20"/>
          <w:szCs w:val="20"/>
        </w:rPr>
        <w:t xml:space="preserve">ecommendations. </w:t>
      </w:r>
    </w:p>
    <w:p w14:paraId="5E5F075B" w14:textId="77777777"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 xml:space="preserve">Tropical Cyclone Forecaster Competency. </w:t>
      </w:r>
    </w:p>
    <w:p w14:paraId="7EAA2078" w14:textId="77777777"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Development of Tropical Cyclone Impact-based Forecasting products – Implementation Decision 10 (EC-68).</w:t>
      </w:r>
    </w:p>
    <w:p w14:paraId="5FACA9CE" w14:textId="77777777" w:rsidR="00796C72" w:rsidRPr="00796C72" w:rsidRDefault="00796C72" w:rsidP="00CF75A3">
      <w:pPr>
        <w:pStyle w:val="ListParagraph"/>
        <w:widowControl/>
        <w:numPr>
          <w:ilvl w:val="0"/>
          <w:numId w:val="22"/>
        </w:numPr>
        <w:tabs>
          <w:tab w:val="left" w:pos="1134"/>
        </w:tabs>
        <w:spacing w:before="60" w:after="60"/>
        <w:ind w:leftChars="0"/>
        <w:jc w:val="both"/>
        <w:rPr>
          <w:rFonts w:ascii="Verdana" w:eastAsia="Verdana" w:hAnsi="Verdana" w:cs="Verdana"/>
          <w:bCs/>
          <w:kern w:val="0"/>
          <w:sz w:val="20"/>
          <w:szCs w:val="20"/>
        </w:rPr>
      </w:pPr>
      <w:r w:rsidRPr="00796C72">
        <w:rPr>
          <w:rFonts w:ascii="Verdana" w:eastAsia="Verdana" w:hAnsi="Verdana" w:cs="Verdana"/>
          <w:bCs/>
          <w:kern w:val="0"/>
          <w:sz w:val="20"/>
          <w:szCs w:val="20"/>
        </w:rPr>
        <w:t xml:space="preserve">WMO Guide for National Meteorological and Hydrological Services in Support of National MHEWS Procedures, Coordination Mechanisms, Systems and Services – Tropical Cyclones. </w:t>
      </w:r>
    </w:p>
    <w:p w14:paraId="2D48BD2C" w14:textId="09C48E5D" w:rsidR="00796C72" w:rsidRPr="00796C72" w:rsidRDefault="00796C72" w:rsidP="008A7DCF">
      <w:pPr>
        <w:widowControl/>
        <w:tabs>
          <w:tab w:val="left" w:pos="567"/>
        </w:tabs>
        <w:ind w:right="-1"/>
        <w:rPr>
          <w:rFonts w:ascii="Verdana" w:eastAsia="Verdana" w:hAnsi="Verdana" w:cs="Verdana"/>
          <w:bCs/>
          <w:kern w:val="0"/>
          <w:sz w:val="20"/>
          <w:szCs w:val="20"/>
        </w:rPr>
      </w:pPr>
    </w:p>
    <w:bookmarkEnd w:id="4"/>
    <w:p w14:paraId="4175C4B2" w14:textId="77777777" w:rsidR="008A7DCF" w:rsidRPr="00166883" w:rsidRDefault="008A7DCF" w:rsidP="008A7DCF">
      <w:pPr>
        <w:keepNext/>
        <w:keepLines/>
        <w:spacing w:before="40"/>
        <w:outlineLvl w:val="3"/>
        <w:rPr>
          <w:rFonts w:ascii="Verdana" w:eastAsiaTheme="majorEastAsia" w:hAnsi="Verdana" w:cstheme="majorBidi"/>
          <w:b/>
          <w:bCs/>
          <w:sz w:val="20"/>
          <w:szCs w:val="20"/>
        </w:rPr>
      </w:pPr>
      <w:r w:rsidRPr="00166883">
        <w:rPr>
          <w:rFonts w:ascii="Verdana" w:eastAsiaTheme="majorEastAsia" w:hAnsi="Verdana" w:cstheme="majorBidi"/>
          <w:b/>
          <w:bCs/>
          <w:sz w:val="20"/>
          <w:szCs w:val="20"/>
        </w:rPr>
        <w:t>Expert Team – MHEWS Technical Guide (ET-MTG)</w:t>
      </w:r>
    </w:p>
    <w:p w14:paraId="3B76780D" w14:textId="77777777" w:rsidR="00E6375B" w:rsidRPr="00166883" w:rsidRDefault="00E6375B" w:rsidP="008A7DCF">
      <w:pPr>
        <w:widowControl/>
        <w:tabs>
          <w:tab w:val="left" w:pos="1134"/>
        </w:tabs>
        <w:spacing w:before="60" w:after="60"/>
        <w:jc w:val="both"/>
        <w:rPr>
          <w:rFonts w:ascii="Verdana" w:hAnsi="Verdana"/>
          <w:sz w:val="20"/>
          <w:szCs w:val="20"/>
        </w:rPr>
      </w:pPr>
    </w:p>
    <w:p w14:paraId="5E07C118" w14:textId="3A6DF5A0" w:rsidR="008A7DCF" w:rsidRPr="00166883" w:rsidRDefault="008A7DCF" w:rsidP="008A7DCF">
      <w:pPr>
        <w:widowControl/>
        <w:tabs>
          <w:tab w:val="left" w:pos="1134"/>
        </w:tabs>
        <w:spacing w:before="60" w:after="60"/>
        <w:jc w:val="both"/>
        <w:rPr>
          <w:rFonts w:ascii="Verdana" w:hAnsi="Verdana"/>
          <w:sz w:val="20"/>
          <w:szCs w:val="20"/>
        </w:rPr>
      </w:pPr>
      <w:r w:rsidRPr="00166883">
        <w:rPr>
          <w:rFonts w:ascii="Verdana" w:hAnsi="Verdana"/>
          <w:sz w:val="20"/>
          <w:szCs w:val="20"/>
        </w:rPr>
        <w:t>2.</w:t>
      </w:r>
      <w:r w:rsidR="00CF75A3">
        <w:rPr>
          <w:rFonts w:ascii="Verdana" w:hAnsi="Verdana"/>
          <w:sz w:val="20"/>
          <w:szCs w:val="20"/>
        </w:rPr>
        <w:t>6</w:t>
      </w:r>
      <w:r w:rsidR="00166883">
        <w:rPr>
          <w:rFonts w:ascii="Verdana" w:hAnsi="Verdana"/>
          <w:sz w:val="20"/>
          <w:szCs w:val="20"/>
        </w:rPr>
        <w:tab/>
      </w:r>
      <w:bookmarkStart w:id="5" w:name="_Hlk96329159"/>
      <w:r w:rsidR="00CF75A3">
        <w:rPr>
          <w:rFonts w:ascii="Verdana" w:hAnsi="Verdana"/>
          <w:sz w:val="20"/>
          <w:szCs w:val="20"/>
        </w:rPr>
        <w:t>The</w:t>
      </w:r>
      <w:r w:rsidRPr="00166883">
        <w:rPr>
          <w:rFonts w:ascii="Verdana" w:hAnsi="Verdana"/>
          <w:sz w:val="20"/>
          <w:szCs w:val="20"/>
        </w:rPr>
        <w:t xml:space="preserve"> Expert Team </w:t>
      </w:r>
      <w:r w:rsidR="00CF75A3" w:rsidRPr="00166883">
        <w:rPr>
          <w:rFonts w:ascii="Verdana" w:hAnsi="Verdana"/>
          <w:sz w:val="20"/>
          <w:szCs w:val="20"/>
        </w:rPr>
        <w:t xml:space="preserve">under the SC-DRR </w:t>
      </w:r>
      <w:r w:rsidR="00CF75A3">
        <w:rPr>
          <w:rFonts w:ascii="Verdana" w:hAnsi="Verdana"/>
          <w:sz w:val="20"/>
          <w:szCs w:val="20"/>
        </w:rPr>
        <w:t xml:space="preserve">of SERCOM has developed </w:t>
      </w:r>
      <w:r w:rsidRPr="00166883">
        <w:rPr>
          <w:rFonts w:ascii="Verdana" w:hAnsi="Verdana"/>
          <w:sz w:val="20"/>
          <w:szCs w:val="20"/>
        </w:rPr>
        <w:t xml:space="preserve">a guide for the effective support by the national meteorological services to their national disaster risk </w:t>
      </w:r>
      <w:r w:rsidRPr="00166883">
        <w:rPr>
          <w:rFonts w:ascii="Verdana" w:hAnsi="Verdana"/>
          <w:sz w:val="20"/>
          <w:szCs w:val="20"/>
        </w:rPr>
        <w:lastRenderedPageBreak/>
        <w:t xml:space="preserve">management. This guide is focusing on Tropical Cyclones as a first step. </w:t>
      </w:r>
      <w:r w:rsidR="00CF75A3">
        <w:rPr>
          <w:rFonts w:ascii="Verdana" w:hAnsi="Verdana"/>
          <w:sz w:val="20"/>
          <w:szCs w:val="20"/>
        </w:rPr>
        <w:t>The Guide was approved by EC-76 (Resolution 3.(10)/1) and will be published and implemented</w:t>
      </w:r>
      <w:r w:rsidRPr="00166883">
        <w:rPr>
          <w:rFonts w:ascii="Verdana" w:hAnsi="Verdana"/>
          <w:sz w:val="20"/>
          <w:szCs w:val="20"/>
        </w:rPr>
        <w:t>.</w:t>
      </w:r>
    </w:p>
    <w:bookmarkEnd w:id="5"/>
    <w:p w14:paraId="6A87AD27" w14:textId="77777777" w:rsidR="008A7DCF" w:rsidRPr="00166883" w:rsidRDefault="008A7DCF" w:rsidP="008A7DCF">
      <w:pPr>
        <w:keepNext/>
        <w:keepLines/>
        <w:spacing w:before="40"/>
        <w:outlineLvl w:val="3"/>
        <w:rPr>
          <w:rFonts w:ascii="Verdana" w:eastAsiaTheme="majorEastAsia" w:hAnsi="Verdana" w:cstheme="majorBidi"/>
          <w:i/>
          <w:iCs/>
          <w:color w:val="365F91" w:themeColor="accent1" w:themeShade="BF"/>
          <w:sz w:val="20"/>
          <w:szCs w:val="20"/>
        </w:rPr>
      </w:pPr>
    </w:p>
    <w:p w14:paraId="443A374D" w14:textId="77777777" w:rsidR="00E6375B" w:rsidRPr="00166883" w:rsidRDefault="00E6375B" w:rsidP="00E6375B">
      <w:pPr>
        <w:widowControl/>
        <w:tabs>
          <w:tab w:val="left" w:pos="1134"/>
        </w:tabs>
        <w:jc w:val="both"/>
        <w:rPr>
          <w:rFonts w:ascii="Verdana" w:hAnsi="Verdana"/>
          <w:sz w:val="20"/>
          <w:szCs w:val="20"/>
        </w:rPr>
      </w:pPr>
    </w:p>
    <w:p w14:paraId="373F4D8F" w14:textId="7716E41E" w:rsidR="00E6375B" w:rsidRPr="00166883" w:rsidRDefault="00E6375B" w:rsidP="00E6375B">
      <w:pPr>
        <w:widowControl/>
        <w:tabs>
          <w:tab w:val="left" w:pos="1134"/>
        </w:tabs>
        <w:jc w:val="both"/>
        <w:rPr>
          <w:rFonts w:ascii="Verdana" w:hAnsi="Verdana"/>
          <w:b/>
          <w:bCs/>
          <w:sz w:val="20"/>
          <w:szCs w:val="20"/>
        </w:rPr>
      </w:pPr>
      <w:r w:rsidRPr="00166883">
        <w:rPr>
          <w:rFonts w:ascii="Verdana" w:hAnsi="Verdana"/>
          <w:b/>
          <w:bCs/>
          <w:sz w:val="20"/>
          <w:szCs w:val="20"/>
        </w:rPr>
        <w:t xml:space="preserve">Development of Impact-based Tropical Cyclone Forecast </w:t>
      </w:r>
      <w:proofErr w:type="spellStart"/>
      <w:r w:rsidRPr="00166883">
        <w:rPr>
          <w:rFonts w:ascii="Verdana" w:hAnsi="Verdana"/>
          <w:b/>
          <w:bCs/>
          <w:sz w:val="20"/>
          <w:szCs w:val="20"/>
        </w:rPr>
        <w:t>Porducts</w:t>
      </w:r>
      <w:proofErr w:type="spellEnd"/>
    </w:p>
    <w:p w14:paraId="2CB851A5" w14:textId="3620EA3A" w:rsidR="00E6375B" w:rsidRPr="00166883" w:rsidRDefault="00E6375B" w:rsidP="00E6375B">
      <w:pPr>
        <w:widowControl/>
        <w:tabs>
          <w:tab w:val="left" w:pos="1134"/>
        </w:tabs>
        <w:jc w:val="both"/>
        <w:rPr>
          <w:rFonts w:ascii="Verdana" w:hAnsi="Verdana"/>
          <w:sz w:val="20"/>
          <w:szCs w:val="20"/>
        </w:rPr>
      </w:pPr>
    </w:p>
    <w:p w14:paraId="1A8FB682" w14:textId="154641AC" w:rsidR="0084788D" w:rsidRPr="00166883" w:rsidRDefault="00166883" w:rsidP="0084788D">
      <w:pPr>
        <w:widowControl/>
        <w:tabs>
          <w:tab w:val="left" w:pos="1134"/>
        </w:tabs>
        <w:jc w:val="both"/>
        <w:rPr>
          <w:rFonts w:ascii="Verdana" w:hAnsi="Verdana"/>
          <w:bCs/>
          <w:sz w:val="20"/>
          <w:szCs w:val="20"/>
        </w:rPr>
      </w:pPr>
      <w:r>
        <w:rPr>
          <w:rFonts w:ascii="Verdana" w:hAnsi="Verdana"/>
          <w:sz w:val="20"/>
          <w:szCs w:val="20"/>
        </w:rPr>
        <w:t>2.</w:t>
      </w:r>
      <w:r w:rsidR="00CF75A3">
        <w:rPr>
          <w:rFonts w:ascii="Verdana" w:hAnsi="Verdana"/>
          <w:sz w:val="20"/>
          <w:szCs w:val="20"/>
        </w:rPr>
        <w:t>7</w:t>
      </w:r>
      <w:r>
        <w:rPr>
          <w:rFonts w:ascii="Verdana" w:hAnsi="Verdana"/>
          <w:sz w:val="20"/>
          <w:szCs w:val="20"/>
        </w:rPr>
        <w:tab/>
      </w:r>
      <w:r w:rsidR="00E6375B" w:rsidRPr="00166883">
        <w:rPr>
          <w:rFonts w:ascii="Verdana" w:hAnsi="Verdana"/>
          <w:sz w:val="20"/>
          <w:szCs w:val="20"/>
        </w:rPr>
        <w:t>The AG-TC</w:t>
      </w:r>
      <w:r w:rsidR="006D29FD">
        <w:rPr>
          <w:rFonts w:ascii="Verdana" w:hAnsi="Verdana"/>
          <w:sz w:val="20"/>
          <w:szCs w:val="20"/>
        </w:rPr>
        <w:t xml:space="preserve">-2 and AG-TC-3 discussed on carrying forward development of the TC IBF products in relation to </w:t>
      </w:r>
      <w:r w:rsidR="0048763D" w:rsidRPr="00166883">
        <w:rPr>
          <w:rFonts w:ascii="Verdana" w:hAnsi="Verdana"/>
          <w:sz w:val="20"/>
          <w:szCs w:val="20"/>
        </w:rPr>
        <w:t xml:space="preserve">implementation of the Decision 10/EC-68 to develop impact-based tropical cyclone forecast </w:t>
      </w:r>
      <w:r w:rsidR="0084788D" w:rsidRPr="00166883">
        <w:rPr>
          <w:rFonts w:ascii="Verdana" w:hAnsi="Verdana"/>
          <w:sz w:val="20"/>
          <w:szCs w:val="20"/>
        </w:rPr>
        <w:t xml:space="preserve">(TC IBF) </w:t>
      </w:r>
      <w:r w:rsidR="0048763D" w:rsidRPr="00166883">
        <w:rPr>
          <w:rFonts w:ascii="Verdana" w:hAnsi="Verdana"/>
          <w:sz w:val="20"/>
          <w:szCs w:val="20"/>
        </w:rPr>
        <w:t xml:space="preserve">products </w:t>
      </w:r>
      <w:r w:rsidR="0048763D" w:rsidRPr="00166883">
        <w:rPr>
          <w:rFonts w:ascii="Verdana" w:hAnsi="Verdana"/>
          <w:sz w:val="20"/>
          <w:szCs w:val="20"/>
          <w:lang w:eastAsia="en-US"/>
        </w:rPr>
        <w:t>under the initiative of RSMCs on tropical cyclones, in collaboration with Members with experience in impact-based tropical cyclone forecast and warning services</w:t>
      </w:r>
      <w:r w:rsidR="0048763D" w:rsidRPr="00166883">
        <w:rPr>
          <w:rFonts w:ascii="Verdana" w:hAnsi="Verdana"/>
          <w:sz w:val="20"/>
          <w:szCs w:val="20"/>
        </w:rPr>
        <w:t xml:space="preserve">. </w:t>
      </w:r>
      <w:r w:rsidR="006D29FD">
        <w:rPr>
          <w:rFonts w:ascii="Verdana" w:hAnsi="Verdana"/>
          <w:sz w:val="20"/>
          <w:szCs w:val="20"/>
        </w:rPr>
        <w:t xml:space="preserve">Based on the </w:t>
      </w:r>
      <w:r w:rsidR="0084788D" w:rsidRPr="00166883">
        <w:rPr>
          <w:rFonts w:ascii="Verdana" w:hAnsi="Verdana"/>
          <w:sz w:val="20"/>
          <w:szCs w:val="20"/>
        </w:rPr>
        <w:t xml:space="preserve">list of TC IBF products </w:t>
      </w:r>
      <w:r w:rsidR="006D29FD">
        <w:rPr>
          <w:rFonts w:ascii="Verdana" w:hAnsi="Verdana"/>
          <w:sz w:val="20"/>
          <w:szCs w:val="20"/>
        </w:rPr>
        <w:t>that were presented during t</w:t>
      </w:r>
      <w:r w:rsidR="006D29FD" w:rsidRPr="00166883">
        <w:rPr>
          <w:rFonts w:ascii="Verdana" w:hAnsi="Verdana"/>
          <w:sz w:val="20"/>
          <w:szCs w:val="20"/>
        </w:rPr>
        <w:t xml:space="preserve">he AG-TC-1 </w:t>
      </w:r>
      <w:r w:rsidR="006D29FD">
        <w:rPr>
          <w:rFonts w:ascii="Verdana" w:hAnsi="Verdana"/>
          <w:sz w:val="20"/>
          <w:szCs w:val="20"/>
        </w:rPr>
        <w:t xml:space="preserve">and </w:t>
      </w:r>
      <w:r w:rsidR="0084788D" w:rsidRPr="00166883">
        <w:rPr>
          <w:rFonts w:ascii="Verdana" w:hAnsi="Verdana"/>
          <w:sz w:val="20"/>
          <w:szCs w:val="20"/>
        </w:rPr>
        <w:t>are currently available and in operational application in some RSMCs</w:t>
      </w:r>
      <w:r w:rsidR="006D29FD">
        <w:rPr>
          <w:rFonts w:ascii="Verdana" w:hAnsi="Verdana"/>
          <w:sz w:val="20"/>
          <w:szCs w:val="20"/>
        </w:rPr>
        <w:t xml:space="preserve">, the AG-TC-3 decided to make a survey to WMO Members prone to tropical cyclones on their existing TC IBF products and </w:t>
      </w:r>
      <w:r w:rsidR="007E76CF">
        <w:rPr>
          <w:rFonts w:ascii="Verdana" w:hAnsi="Verdana"/>
          <w:sz w:val="20"/>
          <w:szCs w:val="20"/>
        </w:rPr>
        <w:t xml:space="preserve">needs/requirements further development of the TC IBF products. The survey will be circulated to all tropical cyclone prone Members soon. </w:t>
      </w:r>
      <w:r w:rsidR="0084788D" w:rsidRPr="00166883">
        <w:rPr>
          <w:rFonts w:ascii="Verdana" w:hAnsi="Verdana"/>
          <w:sz w:val="20"/>
          <w:szCs w:val="20"/>
        </w:rPr>
        <w:t xml:space="preserve"> </w:t>
      </w:r>
      <w:r w:rsidR="0084788D" w:rsidRPr="00166883">
        <w:rPr>
          <w:rFonts w:ascii="Verdana" w:hAnsi="Verdana"/>
          <w:bCs/>
          <w:sz w:val="20"/>
          <w:szCs w:val="20"/>
        </w:rPr>
        <w:t xml:space="preserve">  </w:t>
      </w:r>
    </w:p>
    <w:p w14:paraId="0D646DA1" w14:textId="26D59CF2" w:rsidR="00165992" w:rsidRPr="00166883" w:rsidRDefault="00165992" w:rsidP="00E6375B">
      <w:pPr>
        <w:widowControl/>
        <w:tabs>
          <w:tab w:val="left" w:pos="1134"/>
        </w:tabs>
        <w:jc w:val="both"/>
        <w:rPr>
          <w:rFonts w:ascii="Verdana" w:hAnsi="Verdana"/>
          <w:sz w:val="20"/>
          <w:szCs w:val="20"/>
          <w:lang w:val="en-GB"/>
        </w:rPr>
      </w:pPr>
    </w:p>
    <w:p w14:paraId="6ADEE04F" w14:textId="77777777" w:rsidR="008A7DCF" w:rsidRPr="00166883" w:rsidRDefault="008A7DCF" w:rsidP="00DD3926">
      <w:pPr>
        <w:widowControl/>
        <w:tabs>
          <w:tab w:val="left" w:pos="1134"/>
        </w:tabs>
        <w:jc w:val="both"/>
        <w:rPr>
          <w:rFonts w:ascii="Verdana" w:hAnsi="Verdana"/>
          <w:sz w:val="20"/>
          <w:szCs w:val="20"/>
        </w:rPr>
      </w:pPr>
    </w:p>
    <w:p w14:paraId="3A1E1E25" w14:textId="58C146D7" w:rsidR="008A7DCF" w:rsidRPr="00166883" w:rsidRDefault="008A7DCF" w:rsidP="008A7DCF">
      <w:pPr>
        <w:widowControl/>
        <w:ind w:right="-1"/>
        <w:rPr>
          <w:rFonts w:ascii="Verdana" w:eastAsia="MS Mincho" w:hAnsi="Verdana" w:cs="Arial"/>
          <w:b/>
          <w:bCs/>
          <w:kern w:val="0"/>
          <w:sz w:val="20"/>
          <w:szCs w:val="20"/>
          <w:lang w:val="en-GB" w:eastAsia="ja-JP"/>
        </w:rPr>
      </w:pPr>
      <w:r w:rsidRPr="00166883">
        <w:rPr>
          <w:rFonts w:ascii="Verdana" w:eastAsia="MS Mincho" w:hAnsi="Verdana" w:cs="Arial"/>
          <w:b/>
          <w:bCs/>
          <w:kern w:val="0"/>
          <w:sz w:val="20"/>
          <w:szCs w:val="20"/>
          <w:lang w:val="en-GB" w:eastAsia="ja-JP"/>
        </w:rPr>
        <w:t>3.</w:t>
      </w:r>
      <w:r w:rsidRPr="00166883">
        <w:rPr>
          <w:rFonts w:ascii="Verdana" w:eastAsia="MS Mincho" w:hAnsi="Verdana" w:cs="Arial"/>
          <w:b/>
          <w:bCs/>
          <w:kern w:val="0"/>
          <w:sz w:val="20"/>
          <w:szCs w:val="20"/>
          <w:lang w:val="en-GB" w:eastAsia="ja-JP"/>
        </w:rPr>
        <w:tab/>
        <w:t>UPDATES ON ACTIVITIES in WMO SINCE TC-5</w:t>
      </w:r>
      <w:r w:rsidR="00694C08">
        <w:rPr>
          <w:rFonts w:ascii="Verdana" w:eastAsia="MS Mincho" w:hAnsi="Verdana" w:cs="Arial"/>
          <w:b/>
          <w:bCs/>
          <w:kern w:val="0"/>
          <w:sz w:val="20"/>
          <w:szCs w:val="20"/>
          <w:lang w:eastAsia="ja-JP"/>
        </w:rPr>
        <w:t>4</w:t>
      </w:r>
    </w:p>
    <w:p w14:paraId="08C79550" w14:textId="77777777" w:rsidR="00DD3926" w:rsidRPr="00166883" w:rsidRDefault="00DD3926" w:rsidP="00165992">
      <w:pPr>
        <w:widowControl/>
        <w:ind w:right="-1"/>
        <w:rPr>
          <w:rFonts w:ascii="Verdana" w:eastAsia="MS Mincho" w:hAnsi="Verdana" w:cs="Arial"/>
          <w:bCs/>
          <w:kern w:val="0"/>
          <w:sz w:val="20"/>
          <w:szCs w:val="20"/>
          <w:lang w:val="en-GB" w:eastAsia="ja-JP"/>
        </w:rPr>
      </w:pPr>
    </w:p>
    <w:p w14:paraId="5382E705" w14:textId="5B530EF2" w:rsidR="00A55F8C" w:rsidRPr="00166883" w:rsidRDefault="00A55F8C" w:rsidP="00A347EE">
      <w:pPr>
        <w:widowControl/>
        <w:tabs>
          <w:tab w:val="left" w:pos="1134"/>
        </w:tabs>
        <w:jc w:val="both"/>
        <w:rPr>
          <w:rFonts w:ascii="Verdana" w:hAnsi="Verdana"/>
          <w:b/>
          <w:bCs/>
          <w:sz w:val="20"/>
          <w:szCs w:val="20"/>
        </w:rPr>
      </w:pPr>
      <w:r w:rsidRPr="00166883">
        <w:rPr>
          <w:rFonts w:ascii="Verdana" w:hAnsi="Verdana"/>
          <w:b/>
          <w:bCs/>
          <w:sz w:val="20"/>
          <w:szCs w:val="20"/>
        </w:rPr>
        <w:t>Tropical cyclone seasonal forecasting</w:t>
      </w:r>
    </w:p>
    <w:p w14:paraId="19111E1F" w14:textId="77777777" w:rsidR="00166883" w:rsidRDefault="00166883" w:rsidP="00A347EE">
      <w:pPr>
        <w:widowControl/>
        <w:tabs>
          <w:tab w:val="left" w:pos="1134"/>
        </w:tabs>
        <w:jc w:val="both"/>
        <w:rPr>
          <w:rFonts w:ascii="Verdana" w:hAnsi="Verdana"/>
          <w:sz w:val="20"/>
          <w:szCs w:val="20"/>
        </w:rPr>
      </w:pPr>
    </w:p>
    <w:p w14:paraId="570274F7" w14:textId="65AC4CB9" w:rsidR="00191ED2" w:rsidRPr="00166883" w:rsidRDefault="00191ED2" w:rsidP="00A347EE">
      <w:pPr>
        <w:widowControl/>
        <w:tabs>
          <w:tab w:val="left" w:pos="1134"/>
        </w:tabs>
        <w:jc w:val="both"/>
        <w:rPr>
          <w:rFonts w:ascii="Verdana" w:hAnsi="Verdana"/>
          <w:sz w:val="20"/>
          <w:szCs w:val="20"/>
        </w:rPr>
      </w:pPr>
      <w:r w:rsidRPr="00166883">
        <w:rPr>
          <w:rFonts w:ascii="Verdana" w:hAnsi="Verdana"/>
          <w:sz w:val="20"/>
          <w:szCs w:val="20"/>
        </w:rPr>
        <w:t>3.</w:t>
      </w:r>
      <w:r w:rsidR="00166883">
        <w:rPr>
          <w:rFonts w:ascii="Verdana" w:hAnsi="Verdana"/>
          <w:sz w:val="20"/>
          <w:szCs w:val="20"/>
        </w:rPr>
        <w:t>1</w:t>
      </w:r>
      <w:r w:rsidRPr="00166883">
        <w:rPr>
          <w:rFonts w:ascii="Verdana" w:hAnsi="Verdana"/>
          <w:sz w:val="20"/>
          <w:szCs w:val="20"/>
        </w:rPr>
        <w:tab/>
      </w:r>
      <w:bookmarkStart w:id="6" w:name="_Hlk64684438"/>
      <w:r w:rsidR="00CF75A3">
        <w:rPr>
          <w:rFonts w:ascii="Verdana" w:hAnsi="Verdana"/>
          <w:sz w:val="20"/>
          <w:szCs w:val="20"/>
        </w:rPr>
        <w:t>T</w:t>
      </w:r>
      <w:r w:rsidRPr="00166883">
        <w:rPr>
          <w:rFonts w:ascii="Verdana" w:hAnsi="Verdana"/>
          <w:sz w:val="20"/>
          <w:szCs w:val="20"/>
        </w:rPr>
        <w:t>he Panel on Tropical Cyclones at its 4</w:t>
      </w:r>
      <w:r w:rsidR="00CF75A3">
        <w:rPr>
          <w:rFonts w:ascii="Verdana" w:hAnsi="Verdana"/>
          <w:sz w:val="20"/>
          <w:szCs w:val="20"/>
        </w:rPr>
        <w:t>9</w:t>
      </w:r>
      <w:r w:rsidRPr="00166883">
        <w:rPr>
          <w:rFonts w:ascii="Verdana" w:hAnsi="Verdana"/>
          <w:sz w:val="20"/>
          <w:szCs w:val="20"/>
          <w:vertAlign w:val="superscript"/>
        </w:rPr>
        <w:t>th</w:t>
      </w:r>
      <w:r w:rsidRPr="00166883">
        <w:rPr>
          <w:rFonts w:ascii="Verdana" w:hAnsi="Verdana"/>
          <w:sz w:val="20"/>
          <w:szCs w:val="20"/>
        </w:rPr>
        <w:t xml:space="preserve"> session </w:t>
      </w:r>
      <w:r w:rsidR="00A55F8C" w:rsidRPr="00166883">
        <w:rPr>
          <w:rFonts w:ascii="Verdana" w:hAnsi="Verdana"/>
          <w:sz w:val="20"/>
          <w:szCs w:val="20"/>
        </w:rPr>
        <w:t xml:space="preserve">further </w:t>
      </w:r>
      <w:r w:rsidRPr="00166883">
        <w:rPr>
          <w:rFonts w:ascii="Verdana" w:hAnsi="Verdana"/>
          <w:sz w:val="20"/>
          <w:szCs w:val="20"/>
        </w:rPr>
        <w:t>request</w:t>
      </w:r>
      <w:r w:rsidR="00A55F8C" w:rsidRPr="00166883">
        <w:rPr>
          <w:rFonts w:ascii="Verdana" w:hAnsi="Verdana"/>
          <w:sz w:val="20"/>
          <w:szCs w:val="20"/>
        </w:rPr>
        <w:t>ed</w:t>
      </w:r>
      <w:r w:rsidRPr="00166883">
        <w:rPr>
          <w:rFonts w:ascii="Verdana" w:hAnsi="Verdana"/>
          <w:sz w:val="20"/>
          <w:szCs w:val="20"/>
        </w:rPr>
        <w:t xml:space="preserve"> RSMC New Delhi to produce tropical cyclone seasonal forecasting for the Bay of Bengal and the Arabian Sea</w:t>
      </w:r>
      <w:r w:rsidR="00CF75A3">
        <w:rPr>
          <w:rFonts w:ascii="Verdana" w:hAnsi="Verdana"/>
          <w:sz w:val="20"/>
          <w:szCs w:val="20"/>
        </w:rPr>
        <w:t>. RSMC New Delhi will expect to provide tropical cyclone seasonal forecasting after some testing period</w:t>
      </w:r>
      <w:bookmarkEnd w:id="6"/>
      <w:r w:rsidRPr="00166883">
        <w:rPr>
          <w:rFonts w:ascii="Verdana" w:hAnsi="Verdana"/>
          <w:sz w:val="20"/>
          <w:szCs w:val="20"/>
        </w:rPr>
        <w:t xml:space="preserve">. </w:t>
      </w:r>
      <w:r w:rsidR="00A55F8C" w:rsidRPr="00166883">
        <w:rPr>
          <w:rFonts w:ascii="Verdana" w:hAnsi="Verdana"/>
          <w:sz w:val="20"/>
          <w:szCs w:val="20"/>
        </w:rPr>
        <w:t xml:space="preserve">RSMC La Reunion has made available tropical cyclone seasonal forecasting before the cyclone season with </w:t>
      </w:r>
      <w:proofErr w:type="gramStart"/>
      <w:r w:rsidR="00A55F8C" w:rsidRPr="00166883">
        <w:rPr>
          <w:rFonts w:ascii="Verdana" w:hAnsi="Verdana"/>
          <w:sz w:val="20"/>
          <w:szCs w:val="20"/>
        </w:rPr>
        <w:t>an</w:t>
      </w:r>
      <w:proofErr w:type="gramEnd"/>
      <w:r w:rsidR="00A55F8C" w:rsidRPr="00166883">
        <w:rPr>
          <w:rFonts w:ascii="Verdana" w:hAnsi="Verdana"/>
          <w:sz w:val="20"/>
          <w:szCs w:val="20"/>
        </w:rPr>
        <w:t xml:space="preserve"> </w:t>
      </w:r>
      <w:r w:rsidR="00CF75A3">
        <w:rPr>
          <w:rFonts w:ascii="Verdana" w:hAnsi="Verdana"/>
          <w:sz w:val="20"/>
          <w:szCs w:val="20"/>
        </w:rPr>
        <w:t xml:space="preserve">monthly </w:t>
      </w:r>
      <w:r w:rsidR="00A55F8C" w:rsidRPr="00166883">
        <w:rPr>
          <w:rFonts w:ascii="Verdana" w:hAnsi="Verdana"/>
          <w:sz w:val="20"/>
          <w:szCs w:val="20"/>
        </w:rPr>
        <w:t xml:space="preserve">updating during the season.  </w:t>
      </w:r>
    </w:p>
    <w:p w14:paraId="6A080BD5" w14:textId="327542F9" w:rsidR="009248AF" w:rsidRPr="00166883" w:rsidRDefault="009248AF" w:rsidP="00A347EE">
      <w:pPr>
        <w:widowControl/>
        <w:rPr>
          <w:rFonts w:ascii="Verdana" w:eastAsia="Verdana" w:hAnsi="Verdana" w:cs="Verdana"/>
          <w:bCs/>
          <w:kern w:val="0"/>
          <w:sz w:val="20"/>
          <w:szCs w:val="20"/>
        </w:rPr>
      </w:pPr>
    </w:p>
    <w:p w14:paraId="14C1BB83" w14:textId="76E40B07" w:rsidR="007862CD" w:rsidRPr="00245547" w:rsidRDefault="007862CD" w:rsidP="00523C50">
      <w:pPr>
        <w:pStyle w:val="Heading2"/>
        <w:spacing w:before="0"/>
        <w:rPr>
          <w:rFonts w:ascii="Verdana" w:hAnsi="Verdana"/>
          <w:b/>
          <w:bCs/>
          <w:color w:val="auto"/>
          <w:sz w:val="20"/>
          <w:szCs w:val="20"/>
        </w:rPr>
      </w:pPr>
      <w:r w:rsidRPr="00245547">
        <w:rPr>
          <w:rFonts w:ascii="Verdana" w:hAnsi="Verdana"/>
          <w:b/>
          <w:bCs/>
          <w:color w:val="auto"/>
          <w:sz w:val="20"/>
          <w:szCs w:val="20"/>
        </w:rPr>
        <w:t>Seventh Session of the Global Platform for Disaster Risk Reduction (GP2022)</w:t>
      </w:r>
    </w:p>
    <w:p w14:paraId="2A1499DE" w14:textId="77777777" w:rsidR="00E6375B" w:rsidRPr="00245547" w:rsidRDefault="00E6375B" w:rsidP="00523C50">
      <w:pPr>
        <w:pStyle w:val="ListParagraph"/>
        <w:widowControl/>
        <w:tabs>
          <w:tab w:val="left" w:pos="1134"/>
        </w:tabs>
        <w:spacing w:before="60" w:after="60"/>
        <w:ind w:leftChars="0" w:left="0"/>
        <w:jc w:val="both"/>
        <w:rPr>
          <w:rFonts w:ascii="Verdana" w:hAnsi="Verdana"/>
          <w:sz w:val="20"/>
          <w:szCs w:val="20"/>
        </w:rPr>
      </w:pPr>
    </w:p>
    <w:p w14:paraId="67434FAD" w14:textId="7B88746E" w:rsidR="007862CD" w:rsidRPr="00245547" w:rsidRDefault="00856E99" w:rsidP="00523C50">
      <w:pPr>
        <w:pStyle w:val="ListParagraph"/>
        <w:widowControl/>
        <w:tabs>
          <w:tab w:val="left" w:pos="1134"/>
        </w:tabs>
        <w:spacing w:before="60" w:after="60"/>
        <w:ind w:leftChars="0" w:left="0"/>
        <w:jc w:val="both"/>
        <w:rPr>
          <w:rFonts w:ascii="Verdana" w:hAnsi="Verdana"/>
          <w:sz w:val="20"/>
          <w:szCs w:val="20"/>
        </w:rPr>
      </w:pPr>
      <w:r w:rsidRPr="00245547">
        <w:rPr>
          <w:rFonts w:ascii="Verdana" w:hAnsi="Verdana"/>
          <w:sz w:val="20"/>
          <w:szCs w:val="20"/>
        </w:rPr>
        <w:t>3.</w:t>
      </w:r>
      <w:r w:rsidR="00300569">
        <w:rPr>
          <w:rFonts w:ascii="Verdana" w:hAnsi="Verdana"/>
          <w:sz w:val="20"/>
          <w:szCs w:val="20"/>
        </w:rPr>
        <w:t>2</w:t>
      </w:r>
      <w:r w:rsidRPr="00245547">
        <w:rPr>
          <w:rFonts w:ascii="Verdana" w:hAnsi="Verdana"/>
          <w:sz w:val="20"/>
          <w:szCs w:val="20"/>
        </w:rPr>
        <w:tab/>
      </w:r>
      <w:r w:rsidR="007862CD" w:rsidRPr="00245547">
        <w:rPr>
          <w:rFonts w:ascii="Verdana" w:hAnsi="Verdana"/>
          <w:sz w:val="20"/>
          <w:szCs w:val="20"/>
        </w:rPr>
        <w:t xml:space="preserve">The seventh session of the Global Platform for Disaster Risk Reduction 'From Risk to Resilience: Towards Sustainable Development for All in a COVID-19 Transformed World' will take place from 23-28 May 2022 in Bali, Indonesia. WMO is also coordinating with members of the International Network for Multi-Hazard Early Warning Systems (IN-MHEWS) to organize the third Multi-Hazard Early Warning Conference (III-MHEWC) immediately preceding the GP2022 event. </w:t>
      </w:r>
    </w:p>
    <w:p w14:paraId="5E33EBF6" w14:textId="77777777" w:rsidR="00300569" w:rsidRDefault="00300569" w:rsidP="00300569">
      <w:pPr>
        <w:pStyle w:val="WMOBodyText"/>
        <w:spacing w:before="0"/>
        <w:jc w:val="both"/>
      </w:pPr>
    </w:p>
    <w:p w14:paraId="4B978D57" w14:textId="70080DB1" w:rsidR="00165992" w:rsidRPr="00245547" w:rsidRDefault="007A64F6" w:rsidP="00A347EE">
      <w:pPr>
        <w:widowControl/>
        <w:rPr>
          <w:rFonts w:ascii="Verdana" w:eastAsia="MS Mincho" w:hAnsi="Verdana" w:cs="Arial"/>
          <w:b/>
          <w:bCs/>
          <w:snapToGrid w:val="0"/>
          <w:kern w:val="0"/>
          <w:sz w:val="20"/>
          <w:szCs w:val="20"/>
          <w:lang w:val="en-GB" w:eastAsia="ja-JP"/>
        </w:rPr>
      </w:pPr>
      <w:r w:rsidRPr="00245547">
        <w:rPr>
          <w:rFonts w:ascii="Verdana" w:eastAsia="MS Mincho" w:hAnsi="Verdana" w:cs="Arial"/>
          <w:b/>
          <w:bCs/>
          <w:snapToGrid w:val="0"/>
          <w:kern w:val="0"/>
          <w:sz w:val="20"/>
          <w:szCs w:val="20"/>
          <w:lang w:val="en-GB" w:eastAsia="ja-JP"/>
        </w:rPr>
        <w:t xml:space="preserve">Training and </w:t>
      </w:r>
      <w:r w:rsidR="00165992" w:rsidRPr="00245547">
        <w:rPr>
          <w:rFonts w:ascii="Verdana" w:eastAsia="MS Mincho" w:hAnsi="Verdana" w:cs="Arial"/>
          <w:b/>
          <w:bCs/>
          <w:snapToGrid w:val="0"/>
          <w:kern w:val="0"/>
          <w:sz w:val="20"/>
          <w:szCs w:val="20"/>
          <w:lang w:val="en-GB" w:eastAsia="ja-JP"/>
        </w:rPr>
        <w:t xml:space="preserve">Regional </w:t>
      </w:r>
      <w:r w:rsidRPr="00245547">
        <w:rPr>
          <w:rFonts w:ascii="Verdana" w:eastAsia="MS Mincho" w:hAnsi="Verdana" w:cs="Arial"/>
          <w:b/>
          <w:bCs/>
          <w:snapToGrid w:val="0"/>
          <w:kern w:val="0"/>
          <w:sz w:val="20"/>
          <w:szCs w:val="20"/>
          <w:lang w:val="en-GB" w:eastAsia="ja-JP"/>
        </w:rPr>
        <w:t>activities</w:t>
      </w:r>
    </w:p>
    <w:p w14:paraId="10162750" w14:textId="50A31877" w:rsidR="00165992" w:rsidRPr="00245547" w:rsidRDefault="00165992" w:rsidP="00A347EE">
      <w:pPr>
        <w:widowControl/>
        <w:ind w:right="-1"/>
        <w:rPr>
          <w:rFonts w:ascii="Verdana" w:eastAsia="MS Mincho" w:hAnsi="Verdana" w:cs="Arial"/>
          <w:bCs/>
          <w:kern w:val="0"/>
          <w:sz w:val="20"/>
          <w:szCs w:val="20"/>
          <w:lang w:val="en-GB" w:eastAsia="ja-JP"/>
        </w:rPr>
      </w:pPr>
    </w:p>
    <w:p w14:paraId="06FCEF6F" w14:textId="64CD97D4" w:rsidR="007A64F6" w:rsidRDefault="007A64F6" w:rsidP="0061328C">
      <w:pPr>
        <w:widowControl/>
        <w:autoSpaceDN w:val="0"/>
        <w:ind w:left="-2" w:right="-1"/>
        <w:rPr>
          <w:rFonts w:ascii="Verdana" w:eastAsia="MS Mincho" w:hAnsi="Verdana" w:cs="Arial"/>
          <w:bCs/>
          <w:kern w:val="0"/>
          <w:sz w:val="20"/>
          <w:szCs w:val="20"/>
          <w:lang w:eastAsia="ja-JP"/>
        </w:rPr>
      </w:pPr>
      <w:r w:rsidRPr="0061328C">
        <w:rPr>
          <w:rFonts w:ascii="Verdana" w:eastAsia="MS Mincho" w:hAnsi="Verdana" w:cs="Arial"/>
          <w:bCs/>
          <w:kern w:val="0"/>
          <w:sz w:val="20"/>
          <w:szCs w:val="20"/>
          <w:lang w:val="en-GB" w:eastAsia="ja-JP"/>
        </w:rPr>
        <w:t>3.</w:t>
      </w:r>
      <w:r w:rsidR="00813EDD">
        <w:rPr>
          <w:rFonts w:ascii="Verdana" w:eastAsia="MS Mincho" w:hAnsi="Verdana" w:cs="Arial"/>
          <w:bCs/>
          <w:kern w:val="0"/>
          <w:sz w:val="20"/>
          <w:szCs w:val="20"/>
          <w:lang w:eastAsia="ja-JP"/>
        </w:rPr>
        <w:t>3</w:t>
      </w:r>
      <w:r w:rsidR="0061328C" w:rsidRPr="0061328C">
        <w:rPr>
          <w:rFonts w:ascii="Verdana" w:eastAsia="MS Mincho" w:hAnsi="Verdana" w:cs="Arial"/>
          <w:bCs/>
          <w:kern w:val="0"/>
          <w:sz w:val="20"/>
          <w:szCs w:val="20"/>
          <w:lang w:val="en-GB" w:eastAsia="ja-JP"/>
        </w:rPr>
        <w:tab/>
      </w:r>
      <w:r w:rsidR="0061328C">
        <w:rPr>
          <w:rFonts w:ascii="Verdana" w:eastAsia="MS Mincho" w:hAnsi="Verdana" w:cs="Arial"/>
          <w:bCs/>
          <w:kern w:val="0"/>
          <w:sz w:val="20"/>
          <w:szCs w:val="20"/>
          <w:lang w:val="en-GB" w:eastAsia="ja-JP"/>
        </w:rPr>
        <w:tab/>
      </w:r>
      <w:r w:rsidR="0061328C">
        <w:rPr>
          <w:rFonts w:ascii="Verdana" w:eastAsia="MS Mincho" w:hAnsi="Verdana" w:cs="Arial"/>
          <w:bCs/>
          <w:kern w:val="0"/>
          <w:sz w:val="20"/>
          <w:szCs w:val="20"/>
          <w:lang w:eastAsia="ja-JP"/>
        </w:rPr>
        <w:t xml:space="preserve">The </w:t>
      </w:r>
      <w:r w:rsidR="0061328C" w:rsidRPr="0061328C">
        <w:rPr>
          <w:rFonts w:ascii="Verdana" w:eastAsia="MS Mincho" w:hAnsi="Verdana" w:cs="Arial"/>
          <w:bCs/>
          <w:kern w:val="0"/>
          <w:sz w:val="20"/>
          <w:szCs w:val="20"/>
          <w:lang w:val="en-GB" w:eastAsia="ja-JP"/>
        </w:rPr>
        <w:t xml:space="preserve">Third </w:t>
      </w:r>
      <w:proofErr w:type="spellStart"/>
      <w:r w:rsidR="0061328C" w:rsidRPr="0061328C">
        <w:rPr>
          <w:rFonts w:ascii="Verdana" w:eastAsia="MS Mincho" w:hAnsi="Verdana" w:cs="Arial"/>
          <w:bCs/>
          <w:kern w:val="0"/>
          <w:sz w:val="20"/>
          <w:szCs w:val="20"/>
          <w:lang w:val="en-GB" w:eastAsia="ja-JP"/>
        </w:rPr>
        <w:t>Miniforum</w:t>
      </w:r>
      <w:proofErr w:type="spellEnd"/>
      <w:r w:rsidR="0061328C" w:rsidRPr="0061328C">
        <w:rPr>
          <w:rFonts w:ascii="Verdana" w:eastAsia="MS Mincho" w:hAnsi="Verdana" w:cs="Arial"/>
          <w:bCs/>
          <w:kern w:val="0"/>
          <w:sz w:val="20"/>
          <w:szCs w:val="20"/>
          <w:lang w:val="en-GB" w:eastAsia="ja-JP"/>
        </w:rPr>
        <w:t xml:space="preserve"> on Tropical Cyclone Outlook in the South West Indian Ocean</w:t>
      </w:r>
      <w:r w:rsidR="0061328C">
        <w:rPr>
          <w:rFonts w:ascii="Verdana" w:eastAsia="MS Mincho" w:hAnsi="Verdana" w:cs="Arial"/>
          <w:bCs/>
          <w:kern w:val="0"/>
          <w:sz w:val="20"/>
          <w:szCs w:val="20"/>
          <w:lang w:eastAsia="ja-JP"/>
        </w:rPr>
        <w:t>, 27 October 2022, online.</w:t>
      </w:r>
    </w:p>
    <w:p w14:paraId="4C8289FD" w14:textId="77777777" w:rsidR="0061328C" w:rsidRDefault="0061328C" w:rsidP="0061328C">
      <w:pPr>
        <w:widowControl/>
        <w:autoSpaceDN w:val="0"/>
        <w:ind w:left="-2" w:right="-1"/>
        <w:rPr>
          <w:rFonts w:ascii="Verdana" w:eastAsia="MS Mincho" w:hAnsi="Verdana" w:cs="Arial"/>
          <w:bCs/>
          <w:kern w:val="0"/>
          <w:sz w:val="20"/>
          <w:szCs w:val="20"/>
          <w:lang w:eastAsia="ja-JP"/>
        </w:rPr>
      </w:pPr>
    </w:p>
    <w:p w14:paraId="2FBE8D72" w14:textId="68048A7A" w:rsidR="0061328C" w:rsidRPr="0061328C" w:rsidRDefault="0061328C" w:rsidP="0061328C">
      <w:pPr>
        <w:widowControl/>
        <w:autoSpaceDN w:val="0"/>
        <w:ind w:left="-2" w:right="-1"/>
        <w:rPr>
          <w:rFonts w:ascii="Verdana" w:eastAsia="MS Mincho" w:hAnsi="Verdana" w:cs="Arial"/>
          <w:bCs/>
          <w:kern w:val="0"/>
          <w:sz w:val="20"/>
          <w:szCs w:val="20"/>
          <w:lang w:eastAsia="ja-JP"/>
        </w:rPr>
      </w:pPr>
      <w:r>
        <w:rPr>
          <w:rFonts w:ascii="Verdana" w:eastAsia="MS Mincho" w:hAnsi="Verdana" w:cs="Arial"/>
          <w:bCs/>
          <w:kern w:val="0"/>
          <w:sz w:val="20"/>
          <w:szCs w:val="20"/>
          <w:lang w:eastAsia="ja-JP"/>
        </w:rPr>
        <w:t>3.</w:t>
      </w:r>
      <w:r w:rsidR="00813EDD">
        <w:rPr>
          <w:rFonts w:ascii="Verdana" w:eastAsia="MS Mincho" w:hAnsi="Verdana" w:cs="Arial"/>
          <w:bCs/>
          <w:kern w:val="0"/>
          <w:sz w:val="20"/>
          <w:szCs w:val="20"/>
          <w:lang w:eastAsia="ja-JP"/>
        </w:rPr>
        <w:t>4</w:t>
      </w:r>
      <w:r>
        <w:rPr>
          <w:rFonts w:ascii="Verdana" w:eastAsia="MS Mincho" w:hAnsi="Verdana" w:cs="Arial"/>
          <w:bCs/>
          <w:kern w:val="0"/>
          <w:sz w:val="20"/>
          <w:szCs w:val="20"/>
          <w:lang w:eastAsia="ja-JP"/>
        </w:rPr>
        <w:tab/>
      </w:r>
      <w:r>
        <w:rPr>
          <w:rFonts w:ascii="Verdana" w:eastAsia="MS Mincho" w:hAnsi="Verdana" w:cs="Arial"/>
          <w:bCs/>
          <w:kern w:val="0"/>
          <w:sz w:val="20"/>
          <w:szCs w:val="20"/>
          <w:lang w:eastAsia="ja-JP"/>
        </w:rPr>
        <w:tab/>
        <w:t xml:space="preserve">The </w:t>
      </w:r>
      <w:r w:rsidRPr="0061328C">
        <w:rPr>
          <w:rFonts w:ascii="Verdana" w:eastAsia="MS Mincho" w:hAnsi="Verdana" w:cs="Arial"/>
          <w:bCs/>
          <w:kern w:val="0"/>
          <w:sz w:val="20"/>
          <w:szCs w:val="20"/>
          <w:lang w:eastAsia="ja-JP"/>
        </w:rPr>
        <w:t>7</w:t>
      </w:r>
      <w:r w:rsidRPr="0061328C">
        <w:rPr>
          <w:rFonts w:ascii="Verdana" w:eastAsia="MS Mincho" w:hAnsi="Verdana" w:cs="Arial"/>
          <w:bCs/>
          <w:kern w:val="0"/>
          <w:sz w:val="20"/>
          <w:szCs w:val="20"/>
          <w:vertAlign w:val="superscript"/>
          <w:lang w:eastAsia="ja-JP"/>
        </w:rPr>
        <w:t>th</w:t>
      </w:r>
      <w:r w:rsidRPr="0061328C">
        <w:rPr>
          <w:rFonts w:ascii="Verdana" w:eastAsia="MS Mincho" w:hAnsi="Verdana" w:cs="Arial"/>
          <w:bCs/>
          <w:kern w:val="0"/>
          <w:sz w:val="20"/>
          <w:szCs w:val="20"/>
          <w:lang w:eastAsia="ja-JP"/>
        </w:rPr>
        <w:t> International Distance Training Course on Tropical Cyclone Monitoring and Forecasting</w:t>
      </w:r>
      <w:r>
        <w:rPr>
          <w:rFonts w:ascii="Verdana" w:eastAsia="MS Mincho" w:hAnsi="Verdana" w:cs="Arial"/>
          <w:bCs/>
          <w:kern w:val="0"/>
          <w:sz w:val="20"/>
          <w:szCs w:val="20"/>
          <w:lang w:eastAsia="ja-JP"/>
        </w:rPr>
        <w:t xml:space="preserve">, </w:t>
      </w:r>
      <w:r w:rsidRPr="0061328C">
        <w:rPr>
          <w:rFonts w:ascii="Verdana" w:eastAsia="MS Mincho" w:hAnsi="Verdana" w:cs="Arial"/>
          <w:bCs/>
          <w:kern w:val="0"/>
          <w:sz w:val="20"/>
          <w:szCs w:val="20"/>
          <w:lang w:eastAsia="ja-JP"/>
        </w:rPr>
        <w:t>WMO RTC Beijing, China</w:t>
      </w:r>
      <w:r>
        <w:rPr>
          <w:rFonts w:ascii="Verdana" w:eastAsia="MS Mincho" w:hAnsi="Verdana" w:cs="Arial"/>
          <w:bCs/>
          <w:kern w:val="0"/>
          <w:sz w:val="20"/>
          <w:szCs w:val="20"/>
          <w:lang w:eastAsia="ja-JP"/>
        </w:rPr>
        <w:t xml:space="preserve">, </w:t>
      </w:r>
      <w:r w:rsidRPr="0061328C">
        <w:rPr>
          <w:rFonts w:ascii="Verdana" w:eastAsia="MS Mincho" w:hAnsi="Verdana" w:cs="Arial"/>
          <w:bCs/>
          <w:kern w:val="0"/>
          <w:sz w:val="20"/>
          <w:szCs w:val="20"/>
          <w:lang w:eastAsia="ja-JP"/>
        </w:rPr>
        <w:t>24 October-4 November</w:t>
      </w:r>
      <w:r>
        <w:rPr>
          <w:rFonts w:ascii="Verdana" w:eastAsia="MS Mincho" w:hAnsi="Verdana" w:cs="Arial"/>
          <w:bCs/>
          <w:kern w:val="0"/>
          <w:sz w:val="20"/>
          <w:szCs w:val="20"/>
          <w:lang w:eastAsia="ja-JP"/>
        </w:rPr>
        <w:t xml:space="preserve"> 2022, </w:t>
      </w:r>
      <w:r w:rsidRPr="0061328C">
        <w:rPr>
          <w:rFonts w:ascii="Verdana" w:eastAsia="MS Mincho" w:hAnsi="Verdana" w:cs="Arial"/>
          <w:bCs/>
          <w:kern w:val="0"/>
          <w:sz w:val="20"/>
          <w:szCs w:val="20"/>
          <w:lang w:eastAsia="ja-JP"/>
        </w:rPr>
        <w:t>Online</w:t>
      </w:r>
      <w:r>
        <w:rPr>
          <w:rFonts w:ascii="Verdana" w:eastAsia="MS Mincho" w:hAnsi="Verdana" w:cs="Arial"/>
          <w:bCs/>
          <w:kern w:val="0"/>
          <w:sz w:val="20"/>
          <w:szCs w:val="20"/>
          <w:lang w:eastAsia="ja-JP"/>
        </w:rPr>
        <w:t>.</w:t>
      </w:r>
    </w:p>
    <w:p w14:paraId="6997DA86" w14:textId="77777777" w:rsidR="0061328C" w:rsidRPr="0061328C" w:rsidRDefault="0061328C" w:rsidP="0061328C">
      <w:pPr>
        <w:widowControl/>
        <w:autoSpaceDN w:val="0"/>
        <w:ind w:left="-2" w:right="-1"/>
        <w:rPr>
          <w:rFonts w:ascii="Verdana" w:eastAsia="MS Mincho" w:hAnsi="Verdana" w:cs="Arial"/>
          <w:bCs/>
          <w:kern w:val="0"/>
          <w:sz w:val="20"/>
          <w:szCs w:val="20"/>
          <w:lang w:eastAsia="ja-JP"/>
        </w:rPr>
      </w:pPr>
    </w:p>
    <w:p w14:paraId="45E7E646" w14:textId="0F58093B" w:rsidR="007A64F6" w:rsidRPr="00245547" w:rsidRDefault="00C05BD3" w:rsidP="00A347EE">
      <w:pPr>
        <w:widowControl/>
        <w:autoSpaceDN w:val="0"/>
        <w:ind w:left="-2" w:right="-1"/>
        <w:rPr>
          <w:rFonts w:ascii="Verdana" w:eastAsia="MS Mincho" w:hAnsi="Verdana" w:cs="Arial"/>
          <w:bCs/>
          <w:kern w:val="0"/>
          <w:sz w:val="20"/>
          <w:szCs w:val="20"/>
          <w:lang w:val="en-GB" w:eastAsia="ja-JP"/>
        </w:rPr>
      </w:pPr>
      <w:r w:rsidRPr="00245547">
        <w:rPr>
          <w:rFonts w:ascii="Verdana" w:eastAsia="MS Mincho" w:hAnsi="Verdana" w:cs="Arial"/>
          <w:bCs/>
          <w:kern w:val="0"/>
          <w:sz w:val="20"/>
          <w:szCs w:val="20"/>
          <w:lang w:val="en-GB" w:eastAsia="ja-JP"/>
        </w:rPr>
        <w:t>3.</w:t>
      </w:r>
      <w:r w:rsidR="00813EDD">
        <w:rPr>
          <w:rFonts w:ascii="Verdana" w:eastAsia="MS Mincho" w:hAnsi="Verdana" w:cs="Arial"/>
          <w:bCs/>
          <w:kern w:val="0"/>
          <w:sz w:val="20"/>
          <w:szCs w:val="20"/>
          <w:lang w:eastAsia="ja-JP"/>
        </w:rPr>
        <w:t>5</w:t>
      </w:r>
      <w:r w:rsidRPr="00245547">
        <w:rPr>
          <w:rFonts w:ascii="Verdana" w:eastAsia="MS Mincho" w:hAnsi="Verdana" w:cs="Arial"/>
          <w:bCs/>
          <w:kern w:val="0"/>
          <w:sz w:val="20"/>
          <w:szCs w:val="20"/>
          <w:lang w:val="en-GB" w:eastAsia="ja-JP"/>
        </w:rPr>
        <w:tab/>
      </w:r>
      <w:r w:rsidRPr="00245547">
        <w:rPr>
          <w:rFonts w:ascii="Verdana" w:eastAsia="MS Mincho" w:hAnsi="Verdana" w:cs="Arial"/>
          <w:bCs/>
          <w:kern w:val="0"/>
          <w:sz w:val="20"/>
          <w:szCs w:val="20"/>
          <w:lang w:val="en-GB" w:eastAsia="ja-JP"/>
        </w:rPr>
        <w:tab/>
      </w:r>
      <w:r w:rsidR="007A64F6" w:rsidRPr="00245547">
        <w:rPr>
          <w:rFonts w:ascii="Verdana" w:eastAsia="MS Mincho" w:hAnsi="Verdana" w:cs="Arial"/>
          <w:bCs/>
          <w:kern w:val="0"/>
          <w:sz w:val="20"/>
          <w:szCs w:val="20"/>
          <w:lang w:val="en-GB" w:eastAsia="ja-JP"/>
        </w:rPr>
        <w:t xml:space="preserve">RA IV Workshop on Hurricane Forecasting and Warnings and Public Outreach </w:t>
      </w:r>
      <w:r w:rsidR="0061328C">
        <w:rPr>
          <w:rFonts w:ascii="Verdana" w:eastAsia="MS Mincho" w:hAnsi="Verdana" w:cs="Arial"/>
          <w:bCs/>
          <w:kern w:val="0"/>
          <w:sz w:val="20"/>
          <w:szCs w:val="20"/>
          <w:lang w:eastAsia="ja-JP"/>
        </w:rPr>
        <w:t xml:space="preserve">was held </w:t>
      </w:r>
      <w:r w:rsidR="00FA7450">
        <w:rPr>
          <w:rFonts w:ascii="Verdana" w:eastAsia="MS Mincho" w:hAnsi="Verdana" w:cs="Arial"/>
          <w:bCs/>
          <w:kern w:val="0"/>
          <w:sz w:val="20"/>
          <w:szCs w:val="20"/>
          <w:lang w:eastAsia="ja-JP"/>
        </w:rPr>
        <w:t xml:space="preserve">form 28 February – 4 March 2022, via online. The same workshop for 2023 </w:t>
      </w:r>
      <w:r w:rsidR="00E67608" w:rsidRPr="00245547">
        <w:rPr>
          <w:rFonts w:ascii="Verdana" w:eastAsia="MS Mincho" w:hAnsi="Verdana" w:cs="Arial"/>
          <w:bCs/>
          <w:kern w:val="0"/>
          <w:sz w:val="20"/>
          <w:szCs w:val="20"/>
          <w:lang w:val="en-GB" w:eastAsia="ja-JP"/>
        </w:rPr>
        <w:t>is</w:t>
      </w:r>
      <w:r w:rsidR="007A64F6" w:rsidRPr="00245547">
        <w:rPr>
          <w:rFonts w:ascii="Verdana" w:eastAsia="MS Mincho" w:hAnsi="Verdana" w:cs="Arial"/>
          <w:bCs/>
          <w:kern w:val="0"/>
          <w:sz w:val="20"/>
          <w:szCs w:val="20"/>
          <w:lang w:val="en-GB" w:eastAsia="ja-JP"/>
        </w:rPr>
        <w:t xml:space="preserve"> </w:t>
      </w:r>
      <w:r w:rsidR="0061328C">
        <w:rPr>
          <w:rFonts w:ascii="Verdana" w:eastAsia="MS Mincho" w:hAnsi="Verdana" w:cs="Arial"/>
          <w:bCs/>
          <w:kern w:val="0"/>
          <w:sz w:val="20"/>
          <w:szCs w:val="20"/>
          <w:lang w:eastAsia="ja-JP"/>
        </w:rPr>
        <w:t>being held face-to-face</w:t>
      </w:r>
      <w:r w:rsidR="007E76CF">
        <w:rPr>
          <w:rFonts w:ascii="Verdana" w:eastAsia="MS Mincho" w:hAnsi="Verdana" w:cs="Arial"/>
          <w:bCs/>
          <w:kern w:val="0"/>
          <w:sz w:val="20"/>
          <w:szCs w:val="20"/>
          <w:lang w:eastAsia="ja-JP"/>
        </w:rPr>
        <w:t xml:space="preserve">, </w:t>
      </w:r>
      <w:r w:rsidR="00143777" w:rsidRPr="00245547">
        <w:rPr>
          <w:rFonts w:ascii="Verdana" w:eastAsia="MS Mincho" w:hAnsi="Verdana" w:cs="Arial"/>
          <w:bCs/>
          <w:kern w:val="0"/>
          <w:sz w:val="20"/>
          <w:szCs w:val="20"/>
          <w:lang w:val="en-GB" w:eastAsia="ja-JP"/>
        </w:rPr>
        <w:t>2</w:t>
      </w:r>
      <w:r w:rsidR="007E76CF">
        <w:rPr>
          <w:rFonts w:ascii="Verdana" w:eastAsia="MS Mincho" w:hAnsi="Verdana" w:cs="Arial"/>
          <w:bCs/>
          <w:kern w:val="0"/>
          <w:sz w:val="20"/>
          <w:szCs w:val="20"/>
          <w:lang w:eastAsia="ja-JP"/>
        </w:rPr>
        <w:t>7</w:t>
      </w:r>
      <w:r w:rsidR="00143777" w:rsidRPr="00245547">
        <w:rPr>
          <w:rFonts w:ascii="Verdana" w:eastAsia="MS Mincho" w:hAnsi="Verdana" w:cs="Arial"/>
          <w:bCs/>
          <w:kern w:val="0"/>
          <w:sz w:val="20"/>
          <w:szCs w:val="20"/>
          <w:lang w:val="en-GB" w:eastAsia="ja-JP"/>
        </w:rPr>
        <w:t xml:space="preserve"> February – </w:t>
      </w:r>
      <w:r w:rsidR="007E76CF">
        <w:rPr>
          <w:rFonts w:ascii="Verdana" w:eastAsia="MS Mincho" w:hAnsi="Verdana" w:cs="Arial"/>
          <w:bCs/>
          <w:kern w:val="0"/>
          <w:sz w:val="20"/>
          <w:szCs w:val="20"/>
          <w:lang w:eastAsia="ja-JP"/>
        </w:rPr>
        <w:t>10</w:t>
      </w:r>
      <w:r w:rsidR="00143777" w:rsidRPr="00245547">
        <w:rPr>
          <w:rFonts w:ascii="Verdana" w:eastAsia="MS Mincho" w:hAnsi="Verdana" w:cs="Arial"/>
          <w:bCs/>
          <w:kern w:val="0"/>
          <w:sz w:val="20"/>
          <w:szCs w:val="20"/>
          <w:lang w:val="en-GB" w:eastAsia="ja-JP"/>
        </w:rPr>
        <w:t xml:space="preserve"> March</w:t>
      </w:r>
      <w:r w:rsidR="007A64F6" w:rsidRPr="00245547">
        <w:rPr>
          <w:rFonts w:ascii="Verdana" w:eastAsia="MS Mincho" w:hAnsi="Verdana" w:cs="Arial"/>
          <w:bCs/>
          <w:kern w:val="0"/>
          <w:sz w:val="20"/>
          <w:szCs w:val="20"/>
          <w:lang w:val="en-GB" w:eastAsia="ja-JP"/>
        </w:rPr>
        <w:t>.</w:t>
      </w:r>
    </w:p>
    <w:p w14:paraId="4500A1FE" w14:textId="77777777" w:rsidR="008E1ED9" w:rsidRPr="00245547" w:rsidRDefault="008E1ED9" w:rsidP="00A347EE">
      <w:pPr>
        <w:widowControl/>
        <w:autoSpaceDN w:val="0"/>
        <w:ind w:left="-2" w:right="-1"/>
        <w:rPr>
          <w:rFonts w:ascii="Verdana" w:eastAsia="MS Mincho" w:hAnsi="Verdana" w:cs="Arial"/>
          <w:bCs/>
          <w:kern w:val="0"/>
          <w:sz w:val="20"/>
          <w:szCs w:val="20"/>
          <w:lang w:val="en-GB" w:eastAsia="ja-JP"/>
        </w:rPr>
      </w:pPr>
    </w:p>
    <w:p w14:paraId="63A8C439" w14:textId="0F386A8F" w:rsidR="008E1ED9" w:rsidRPr="00245547" w:rsidRDefault="007A64F6" w:rsidP="00A347EE">
      <w:pPr>
        <w:widowControl/>
        <w:tabs>
          <w:tab w:val="left" w:pos="1134"/>
        </w:tabs>
        <w:jc w:val="both"/>
        <w:rPr>
          <w:rFonts w:ascii="Verdana" w:hAnsi="Verdana"/>
          <w:sz w:val="20"/>
          <w:szCs w:val="20"/>
        </w:rPr>
      </w:pPr>
      <w:r w:rsidRPr="00245547">
        <w:rPr>
          <w:rFonts w:ascii="Verdana" w:hAnsi="Verdana"/>
          <w:sz w:val="20"/>
          <w:szCs w:val="20"/>
        </w:rPr>
        <w:t>3.</w:t>
      </w:r>
      <w:r w:rsidR="00813EDD">
        <w:rPr>
          <w:rFonts w:ascii="Verdana" w:hAnsi="Verdana"/>
          <w:sz w:val="20"/>
          <w:szCs w:val="20"/>
        </w:rPr>
        <w:t>6</w:t>
      </w:r>
      <w:r w:rsidRPr="00245547">
        <w:rPr>
          <w:rFonts w:ascii="Verdana" w:hAnsi="Verdana"/>
          <w:sz w:val="20"/>
          <w:szCs w:val="20"/>
        </w:rPr>
        <w:tab/>
        <w:t xml:space="preserve">The attachment training organized by RSMC New Delhi was successfully conducted online from </w:t>
      </w:r>
      <w:r w:rsidR="007E76CF">
        <w:rPr>
          <w:rFonts w:ascii="Verdana" w:hAnsi="Verdana"/>
          <w:sz w:val="20"/>
          <w:szCs w:val="20"/>
        </w:rPr>
        <w:t>4</w:t>
      </w:r>
      <w:r w:rsidRPr="00245547">
        <w:rPr>
          <w:rFonts w:ascii="Verdana" w:hAnsi="Verdana"/>
          <w:sz w:val="20"/>
          <w:szCs w:val="20"/>
        </w:rPr>
        <w:t xml:space="preserve"> to </w:t>
      </w:r>
      <w:r w:rsidR="007E76CF">
        <w:rPr>
          <w:rFonts w:ascii="Verdana" w:hAnsi="Verdana"/>
          <w:sz w:val="20"/>
          <w:szCs w:val="20"/>
        </w:rPr>
        <w:t>14</w:t>
      </w:r>
      <w:r w:rsidRPr="00245547">
        <w:rPr>
          <w:rFonts w:ascii="Verdana" w:hAnsi="Verdana"/>
          <w:sz w:val="20"/>
          <w:szCs w:val="20"/>
        </w:rPr>
        <w:t xml:space="preserve"> </w:t>
      </w:r>
      <w:r w:rsidR="007E76CF">
        <w:rPr>
          <w:rFonts w:ascii="Verdana" w:hAnsi="Verdana"/>
          <w:sz w:val="20"/>
          <w:szCs w:val="20"/>
        </w:rPr>
        <w:t>April</w:t>
      </w:r>
      <w:r w:rsidRPr="00245547">
        <w:rPr>
          <w:rFonts w:ascii="Verdana" w:hAnsi="Verdana"/>
          <w:sz w:val="20"/>
          <w:szCs w:val="20"/>
        </w:rPr>
        <w:t xml:space="preserve"> 202</w:t>
      </w:r>
      <w:r w:rsidR="007E76CF">
        <w:rPr>
          <w:rFonts w:ascii="Verdana" w:hAnsi="Verdana"/>
          <w:sz w:val="20"/>
          <w:szCs w:val="20"/>
        </w:rPr>
        <w:t>2</w:t>
      </w:r>
      <w:r w:rsidRPr="00245547">
        <w:rPr>
          <w:rFonts w:ascii="Verdana" w:hAnsi="Verdana"/>
          <w:sz w:val="20"/>
          <w:szCs w:val="20"/>
        </w:rPr>
        <w:t xml:space="preserve">, </w:t>
      </w:r>
      <w:r w:rsidR="006C05D3" w:rsidRPr="00245547">
        <w:rPr>
          <w:rFonts w:ascii="Verdana" w:hAnsi="Verdana"/>
          <w:sz w:val="20"/>
          <w:szCs w:val="20"/>
        </w:rPr>
        <w:t>with two days dedicated to storm surge and wave forecasting, and was attended by</w:t>
      </w:r>
      <w:r w:rsidRPr="00245547">
        <w:rPr>
          <w:rFonts w:ascii="Verdana" w:hAnsi="Verdana"/>
          <w:sz w:val="20"/>
          <w:szCs w:val="20"/>
        </w:rPr>
        <w:t xml:space="preserve"> </w:t>
      </w:r>
      <w:r w:rsidR="007E76CF">
        <w:rPr>
          <w:rFonts w:ascii="Verdana" w:hAnsi="Verdana"/>
          <w:sz w:val="20"/>
          <w:szCs w:val="20"/>
        </w:rPr>
        <w:t>60</w:t>
      </w:r>
      <w:r w:rsidRPr="00245547">
        <w:rPr>
          <w:rFonts w:ascii="Verdana" w:hAnsi="Verdana"/>
          <w:sz w:val="20"/>
          <w:szCs w:val="20"/>
        </w:rPr>
        <w:t xml:space="preserve"> participants from PTC Members.</w:t>
      </w:r>
      <w:r w:rsidR="0029459F" w:rsidRPr="00245547">
        <w:rPr>
          <w:rFonts w:ascii="Verdana" w:hAnsi="Verdana"/>
          <w:sz w:val="20"/>
          <w:szCs w:val="20"/>
        </w:rPr>
        <w:t xml:space="preserve"> The same attachment training </w:t>
      </w:r>
      <w:r w:rsidR="006C05D3" w:rsidRPr="00245547">
        <w:rPr>
          <w:rFonts w:ascii="Verdana" w:hAnsi="Verdana"/>
          <w:sz w:val="20"/>
          <w:szCs w:val="20"/>
        </w:rPr>
        <w:t>in 202</w:t>
      </w:r>
      <w:r w:rsidR="007E76CF">
        <w:rPr>
          <w:rFonts w:ascii="Verdana" w:hAnsi="Verdana"/>
          <w:sz w:val="20"/>
          <w:szCs w:val="20"/>
        </w:rPr>
        <w:t>3</w:t>
      </w:r>
      <w:r w:rsidR="006C05D3" w:rsidRPr="00245547">
        <w:rPr>
          <w:rFonts w:ascii="Verdana" w:hAnsi="Verdana"/>
          <w:sz w:val="20"/>
          <w:szCs w:val="20"/>
        </w:rPr>
        <w:t xml:space="preserve"> </w:t>
      </w:r>
      <w:r w:rsidR="0029459F" w:rsidRPr="00245547">
        <w:rPr>
          <w:rFonts w:ascii="Verdana" w:hAnsi="Verdana"/>
          <w:sz w:val="20"/>
          <w:szCs w:val="20"/>
        </w:rPr>
        <w:t xml:space="preserve">will be organized from </w:t>
      </w:r>
      <w:r w:rsidR="007E76CF">
        <w:rPr>
          <w:rFonts w:ascii="Verdana" w:hAnsi="Verdana"/>
          <w:sz w:val="20"/>
          <w:szCs w:val="20"/>
        </w:rPr>
        <w:t>3</w:t>
      </w:r>
      <w:r w:rsidR="0029459F" w:rsidRPr="00245547">
        <w:rPr>
          <w:rFonts w:ascii="Verdana" w:hAnsi="Verdana"/>
          <w:sz w:val="20"/>
          <w:szCs w:val="20"/>
        </w:rPr>
        <w:t xml:space="preserve"> – 14 April</w:t>
      </w:r>
      <w:r w:rsidR="006C05D3" w:rsidRPr="00245547">
        <w:rPr>
          <w:rFonts w:ascii="Verdana" w:hAnsi="Verdana"/>
          <w:sz w:val="20"/>
          <w:szCs w:val="20"/>
        </w:rPr>
        <w:t>, online.</w:t>
      </w:r>
    </w:p>
    <w:p w14:paraId="47756F06" w14:textId="77777777" w:rsidR="00927F92" w:rsidRPr="00927F92" w:rsidRDefault="00927F92" w:rsidP="00A347EE">
      <w:pPr>
        <w:widowControl/>
        <w:tabs>
          <w:tab w:val="left" w:pos="1134"/>
        </w:tabs>
        <w:jc w:val="both"/>
        <w:rPr>
          <w:rFonts w:ascii="Verdana" w:hAnsi="Verdana"/>
          <w:sz w:val="20"/>
          <w:szCs w:val="20"/>
        </w:rPr>
      </w:pPr>
      <w:bookmarkStart w:id="7" w:name="_Hlk64682078"/>
    </w:p>
    <w:p w14:paraId="4AD4E756" w14:textId="2ABC7714" w:rsidR="007A64F6" w:rsidRPr="00245547" w:rsidRDefault="007A64F6" w:rsidP="00A347EE">
      <w:pPr>
        <w:widowControl/>
        <w:tabs>
          <w:tab w:val="left" w:pos="1134"/>
        </w:tabs>
        <w:jc w:val="both"/>
        <w:rPr>
          <w:rFonts w:ascii="Verdana" w:hAnsi="Verdana"/>
          <w:sz w:val="20"/>
          <w:szCs w:val="20"/>
        </w:rPr>
      </w:pPr>
      <w:r w:rsidRPr="00245547">
        <w:rPr>
          <w:rFonts w:ascii="Verdana" w:hAnsi="Verdana"/>
          <w:sz w:val="20"/>
          <w:szCs w:val="20"/>
        </w:rPr>
        <w:t>3.</w:t>
      </w:r>
      <w:r w:rsidR="00813EDD">
        <w:rPr>
          <w:rFonts w:ascii="Verdana" w:hAnsi="Verdana"/>
          <w:sz w:val="20"/>
          <w:szCs w:val="20"/>
        </w:rPr>
        <w:t>7</w:t>
      </w:r>
      <w:r w:rsidRPr="00245547">
        <w:rPr>
          <w:rFonts w:ascii="Verdana" w:hAnsi="Verdana"/>
          <w:sz w:val="20"/>
          <w:szCs w:val="20"/>
        </w:rPr>
        <w:tab/>
      </w:r>
      <w:bookmarkEnd w:id="7"/>
      <w:r w:rsidRPr="00245547">
        <w:rPr>
          <w:rFonts w:ascii="Verdana" w:hAnsi="Verdana"/>
          <w:sz w:val="20"/>
          <w:szCs w:val="20"/>
        </w:rPr>
        <w:t xml:space="preserve">The attachment training </w:t>
      </w:r>
      <w:r w:rsidR="00F350D0" w:rsidRPr="00245547">
        <w:rPr>
          <w:rFonts w:ascii="Verdana" w:hAnsi="Verdana"/>
          <w:sz w:val="20"/>
          <w:szCs w:val="20"/>
        </w:rPr>
        <w:t xml:space="preserve">by </w:t>
      </w:r>
      <w:r w:rsidRPr="00245547">
        <w:rPr>
          <w:rFonts w:ascii="Verdana" w:hAnsi="Verdana"/>
          <w:sz w:val="20"/>
          <w:szCs w:val="20"/>
        </w:rPr>
        <w:t xml:space="preserve">RSMC Tokyo </w:t>
      </w:r>
      <w:r w:rsidR="00F350D0" w:rsidRPr="00245547">
        <w:rPr>
          <w:rFonts w:ascii="Verdana" w:hAnsi="Verdana"/>
          <w:sz w:val="20"/>
          <w:szCs w:val="20"/>
        </w:rPr>
        <w:t>was held</w:t>
      </w:r>
      <w:r w:rsidRPr="00245547">
        <w:rPr>
          <w:rFonts w:ascii="Verdana" w:hAnsi="Verdana"/>
          <w:sz w:val="20"/>
          <w:szCs w:val="20"/>
        </w:rPr>
        <w:t xml:space="preserve"> online from </w:t>
      </w:r>
      <w:r w:rsidR="0061328C">
        <w:rPr>
          <w:rFonts w:ascii="Verdana" w:hAnsi="Verdana"/>
          <w:sz w:val="20"/>
          <w:szCs w:val="20"/>
        </w:rPr>
        <w:t>11</w:t>
      </w:r>
      <w:r w:rsidRPr="00245547">
        <w:rPr>
          <w:rFonts w:ascii="Verdana" w:hAnsi="Verdana"/>
          <w:sz w:val="20"/>
          <w:szCs w:val="20"/>
        </w:rPr>
        <w:t>-1</w:t>
      </w:r>
      <w:r w:rsidR="0061328C">
        <w:rPr>
          <w:rFonts w:ascii="Verdana" w:hAnsi="Verdana"/>
          <w:sz w:val="20"/>
          <w:szCs w:val="20"/>
        </w:rPr>
        <w:t>3 January</w:t>
      </w:r>
      <w:r w:rsidRPr="00245547">
        <w:rPr>
          <w:rFonts w:ascii="Verdana" w:hAnsi="Verdana"/>
          <w:sz w:val="20"/>
          <w:szCs w:val="20"/>
        </w:rPr>
        <w:t xml:space="preserve"> 202</w:t>
      </w:r>
      <w:r w:rsidR="0061328C">
        <w:rPr>
          <w:rFonts w:ascii="Verdana" w:hAnsi="Verdana"/>
          <w:sz w:val="20"/>
          <w:szCs w:val="20"/>
        </w:rPr>
        <w:t>2</w:t>
      </w:r>
      <w:r w:rsidRPr="00245547">
        <w:rPr>
          <w:rFonts w:ascii="Verdana" w:hAnsi="Verdana"/>
          <w:sz w:val="20"/>
          <w:szCs w:val="20"/>
        </w:rPr>
        <w:t>.</w:t>
      </w:r>
      <w:r w:rsidR="003029A3" w:rsidRPr="00245547">
        <w:rPr>
          <w:rFonts w:ascii="Verdana" w:hAnsi="Verdana"/>
          <w:sz w:val="20"/>
          <w:szCs w:val="20"/>
        </w:rPr>
        <w:t xml:space="preserve"> And the same attachment training in 202</w:t>
      </w:r>
      <w:r w:rsidR="0061328C">
        <w:rPr>
          <w:rFonts w:ascii="Verdana" w:hAnsi="Verdana"/>
          <w:sz w:val="20"/>
          <w:szCs w:val="20"/>
        </w:rPr>
        <w:t>3</w:t>
      </w:r>
      <w:r w:rsidR="003029A3" w:rsidRPr="00245547">
        <w:rPr>
          <w:rFonts w:ascii="Verdana" w:hAnsi="Verdana"/>
          <w:sz w:val="20"/>
          <w:szCs w:val="20"/>
        </w:rPr>
        <w:t xml:space="preserve"> took place online from 11-13 January.</w:t>
      </w:r>
    </w:p>
    <w:p w14:paraId="40A241FA" w14:textId="77777777" w:rsidR="007A64F6" w:rsidRPr="00245547" w:rsidRDefault="007A64F6" w:rsidP="00A347EE">
      <w:pPr>
        <w:widowControl/>
        <w:ind w:right="-1"/>
        <w:rPr>
          <w:rFonts w:ascii="Verdana" w:eastAsia="MS Mincho" w:hAnsi="Verdana" w:cs="Arial"/>
          <w:kern w:val="0"/>
          <w:sz w:val="20"/>
          <w:szCs w:val="20"/>
          <w:lang w:eastAsia="ja-JP"/>
        </w:rPr>
      </w:pPr>
    </w:p>
    <w:p w14:paraId="3CEEE056" w14:textId="17F28F92" w:rsidR="00165992" w:rsidRPr="00FA7450" w:rsidRDefault="008E1ED9" w:rsidP="00A347EE">
      <w:pPr>
        <w:widowControl/>
        <w:autoSpaceDN w:val="0"/>
        <w:ind w:right="-1"/>
        <w:rPr>
          <w:rFonts w:ascii="Verdana" w:eastAsia="MS Mincho" w:hAnsi="Verdana" w:cs="Arial"/>
          <w:bCs/>
          <w:kern w:val="0"/>
          <w:sz w:val="20"/>
          <w:szCs w:val="20"/>
          <w:lang w:eastAsia="ja-JP"/>
        </w:rPr>
      </w:pPr>
      <w:r w:rsidRPr="00245547">
        <w:rPr>
          <w:rFonts w:ascii="Verdana" w:hAnsi="Verdana"/>
          <w:sz w:val="20"/>
          <w:szCs w:val="20"/>
        </w:rPr>
        <w:lastRenderedPageBreak/>
        <w:t>3.</w:t>
      </w:r>
      <w:r w:rsidR="00813EDD">
        <w:rPr>
          <w:rFonts w:ascii="Verdana" w:hAnsi="Verdana"/>
          <w:sz w:val="20"/>
          <w:szCs w:val="20"/>
        </w:rPr>
        <w:t>8</w:t>
      </w:r>
      <w:r w:rsidRPr="00245547">
        <w:rPr>
          <w:rFonts w:ascii="Verdana" w:hAnsi="Verdana"/>
          <w:sz w:val="20"/>
          <w:szCs w:val="20"/>
        </w:rPr>
        <w:tab/>
      </w:r>
      <w:r w:rsidRPr="00245547">
        <w:rPr>
          <w:rFonts w:ascii="Verdana" w:hAnsi="Verdana"/>
          <w:sz w:val="20"/>
          <w:szCs w:val="20"/>
        </w:rPr>
        <w:tab/>
        <w:t xml:space="preserve">The </w:t>
      </w:r>
      <w:r w:rsidR="00165992" w:rsidRPr="00245547">
        <w:rPr>
          <w:rFonts w:ascii="Verdana" w:eastAsia="MS Mincho" w:hAnsi="Verdana" w:cs="Arial"/>
          <w:bCs/>
          <w:kern w:val="0"/>
          <w:sz w:val="20"/>
          <w:szCs w:val="20"/>
          <w:lang w:val="en-GB" w:eastAsia="ja-JP"/>
        </w:rPr>
        <w:t>5</w:t>
      </w:r>
      <w:r w:rsidR="00FA7450">
        <w:rPr>
          <w:rFonts w:ascii="Verdana" w:eastAsia="MS Mincho" w:hAnsi="Verdana" w:cs="Arial"/>
          <w:bCs/>
          <w:kern w:val="0"/>
          <w:sz w:val="20"/>
          <w:szCs w:val="20"/>
          <w:lang w:eastAsia="ja-JP"/>
        </w:rPr>
        <w:t xml:space="preserve">4th </w:t>
      </w:r>
      <w:r w:rsidR="00165992" w:rsidRPr="00245547">
        <w:rPr>
          <w:rFonts w:ascii="Verdana" w:eastAsia="MS Mincho" w:hAnsi="Verdana" w:cs="Arial"/>
          <w:bCs/>
          <w:kern w:val="0"/>
          <w:sz w:val="20"/>
          <w:szCs w:val="20"/>
          <w:lang w:val="en-GB" w:eastAsia="ja-JP"/>
        </w:rPr>
        <w:t>session of the ESCAP/WMO Typhoon Committee</w:t>
      </w:r>
      <w:r w:rsidR="00927F92">
        <w:rPr>
          <w:rFonts w:ascii="Verdana" w:eastAsia="MS Mincho" w:hAnsi="Verdana" w:cs="Arial"/>
          <w:bCs/>
          <w:kern w:val="0"/>
          <w:sz w:val="20"/>
          <w:szCs w:val="20"/>
          <w:lang w:val="en-GB" w:eastAsia="ja-JP"/>
        </w:rPr>
        <w:t xml:space="preserve">, </w:t>
      </w:r>
      <w:r w:rsidR="00FA7450">
        <w:rPr>
          <w:rFonts w:ascii="Verdana" w:eastAsia="MS Mincho" w:hAnsi="Verdana" w:cs="Arial"/>
          <w:bCs/>
          <w:kern w:val="0"/>
          <w:sz w:val="20"/>
          <w:szCs w:val="20"/>
          <w:lang w:eastAsia="ja-JP"/>
        </w:rPr>
        <w:t xml:space="preserve">Lao PDR, </w:t>
      </w:r>
      <w:r w:rsidR="001858A7" w:rsidRPr="00245547">
        <w:rPr>
          <w:rFonts w:ascii="Verdana" w:eastAsia="MS Mincho" w:hAnsi="Verdana" w:cs="Arial"/>
          <w:bCs/>
          <w:kern w:val="0"/>
          <w:sz w:val="20"/>
          <w:szCs w:val="20"/>
          <w:lang w:val="en-GB" w:eastAsia="ja-JP"/>
        </w:rPr>
        <w:t xml:space="preserve">23 - </w:t>
      </w:r>
      <w:proofErr w:type="gramStart"/>
      <w:r w:rsidR="00165992" w:rsidRPr="00245547">
        <w:rPr>
          <w:rFonts w:ascii="Verdana" w:eastAsia="MS Mincho" w:hAnsi="Verdana" w:cs="Arial"/>
          <w:bCs/>
          <w:kern w:val="0"/>
          <w:sz w:val="20"/>
          <w:szCs w:val="20"/>
          <w:lang w:val="en-GB" w:eastAsia="ja-JP"/>
        </w:rPr>
        <w:t>25  February</w:t>
      </w:r>
      <w:proofErr w:type="gramEnd"/>
      <w:r w:rsidR="00165992" w:rsidRPr="00245547">
        <w:rPr>
          <w:rFonts w:ascii="Verdana" w:eastAsia="MS Mincho" w:hAnsi="Verdana" w:cs="Arial"/>
          <w:bCs/>
          <w:kern w:val="0"/>
          <w:sz w:val="20"/>
          <w:szCs w:val="20"/>
          <w:lang w:val="en-GB" w:eastAsia="ja-JP"/>
        </w:rPr>
        <w:t xml:space="preserve"> 202</w:t>
      </w:r>
      <w:r w:rsidR="00FA7450">
        <w:rPr>
          <w:rFonts w:ascii="Verdana" w:eastAsia="MS Mincho" w:hAnsi="Verdana" w:cs="Arial"/>
          <w:bCs/>
          <w:kern w:val="0"/>
          <w:sz w:val="20"/>
          <w:szCs w:val="20"/>
          <w:lang w:eastAsia="ja-JP"/>
        </w:rPr>
        <w:t>2, online</w:t>
      </w:r>
      <w:r w:rsidR="001858A7" w:rsidRPr="00245547">
        <w:rPr>
          <w:rFonts w:ascii="Verdana" w:eastAsia="MS Mincho" w:hAnsi="Verdana" w:cs="Arial"/>
          <w:bCs/>
          <w:kern w:val="0"/>
          <w:sz w:val="20"/>
          <w:szCs w:val="20"/>
          <w:lang w:val="en-GB" w:eastAsia="ja-JP"/>
        </w:rPr>
        <w:t>.</w:t>
      </w:r>
      <w:r w:rsidR="00165992" w:rsidRPr="00245547">
        <w:rPr>
          <w:rFonts w:ascii="Verdana" w:eastAsia="MS Mincho" w:hAnsi="Verdana" w:cs="Arial"/>
          <w:bCs/>
          <w:kern w:val="0"/>
          <w:sz w:val="20"/>
          <w:szCs w:val="20"/>
          <w:lang w:val="en-GB" w:eastAsia="ja-JP"/>
        </w:rPr>
        <w:t xml:space="preserve"> </w:t>
      </w:r>
      <w:r w:rsidR="00FA7450">
        <w:rPr>
          <w:rFonts w:ascii="Verdana" w:eastAsia="MS Mincho" w:hAnsi="Verdana" w:cs="Arial"/>
          <w:bCs/>
          <w:kern w:val="0"/>
          <w:sz w:val="20"/>
          <w:szCs w:val="20"/>
          <w:lang w:eastAsia="ja-JP"/>
        </w:rPr>
        <w:t>And the 55th session is by Macao China, 7 – 9 March 2023, online.</w:t>
      </w:r>
    </w:p>
    <w:p w14:paraId="5A7EE86F" w14:textId="77777777" w:rsidR="008E1ED9" w:rsidRPr="00245547" w:rsidRDefault="008E1ED9" w:rsidP="00A347EE">
      <w:pPr>
        <w:widowControl/>
        <w:autoSpaceDN w:val="0"/>
        <w:ind w:right="-1"/>
        <w:rPr>
          <w:rFonts w:ascii="Verdana" w:hAnsi="Verdana"/>
          <w:sz w:val="20"/>
          <w:szCs w:val="20"/>
        </w:rPr>
      </w:pPr>
    </w:p>
    <w:p w14:paraId="33210687" w14:textId="73904EFB" w:rsidR="00165992" w:rsidRPr="00FA7450" w:rsidRDefault="008E1ED9" w:rsidP="00A347EE">
      <w:pPr>
        <w:widowControl/>
        <w:autoSpaceDN w:val="0"/>
        <w:ind w:right="-1"/>
        <w:rPr>
          <w:rFonts w:ascii="Verdana" w:eastAsia="MS Mincho" w:hAnsi="Verdana" w:cs="Arial"/>
          <w:bCs/>
          <w:kern w:val="0"/>
          <w:sz w:val="20"/>
          <w:szCs w:val="20"/>
          <w:lang w:eastAsia="ja-JP"/>
        </w:rPr>
      </w:pPr>
      <w:r w:rsidRPr="00245547">
        <w:rPr>
          <w:rFonts w:ascii="Verdana" w:hAnsi="Verdana"/>
          <w:sz w:val="20"/>
          <w:szCs w:val="20"/>
        </w:rPr>
        <w:t>3.</w:t>
      </w:r>
      <w:r w:rsidR="00813EDD">
        <w:rPr>
          <w:rFonts w:ascii="Verdana" w:hAnsi="Verdana"/>
          <w:sz w:val="20"/>
          <w:szCs w:val="20"/>
        </w:rPr>
        <w:t>9</w:t>
      </w:r>
      <w:r w:rsidRPr="00245547">
        <w:rPr>
          <w:rFonts w:ascii="Verdana" w:hAnsi="Verdana"/>
          <w:sz w:val="20"/>
          <w:szCs w:val="20"/>
        </w:rPr>
        <w:tab/>
      </w:r>
      <w:r w:rsidRPr="00245547">
        <w:rPr>
          <w:rFonts w:ascii="Verdana" w:hAnsi="Verdana"/>
          <w:sz w:val="20"/>
          <w:szCs w:val="20"/>
        </w:rPr>
        <w:tab/>
      </w:r>
      <w:bookmarkStart w:id="8" w:name="_Hlk128940935"/>
      <w:r w:rsidRPr="00245547">
        <w:rPr>
          <w:rFonts w:ascii="Verdana" w:hAnsi="Verdana"/>
          <w:sz w:val="20"/>
          <w:szCs w:val="20"/>
        </w:rPr>
        <w:t xml:space="preserve">The </w:t>
      </w:r>
      <w:r w:rsidR="00AB1E99" w:rsidRPr="00245547">
        <w:rPr>
          <w:rFonts w:ascii="Verdana" w:hAnsi="Verdana"/>
          <w:sz w:val="20"/>
          <w:szCs w:val="20"/>
        </w:rPr>
        <w:t>44</w:t>
      </w:r>
      <w:r w:rsidR="00AB1E99" w:rsidRPr="00245547">
        <w:rPr>
          <w:rFonts w:ascii="Verdana" w:hAnsi="Verdana"/>
          <w:sz w:val="20"/>
          <w:szCs w:val="20"/>
          <w:vertAlign w:val="superscript"/>
        </w:rPr>
        <w:t>th</w:t>
      </w:r>
      <w:r w:rsidR="00AB1E99" w:rsidRPr="00245547">
        <w:rPr>
          <w:rFonts w:ascii="Verdana" w:hAnsi="Verdana"/>
          <w:sz w:val="20"/>
          <w:szCs w:val="20"/>
        </w:rPr>
        <w:t xml:space="preserve"> </w:t>
      </w:r>
      <w:r w:rsidR="00165992" w:rsidRPr="00245547">
        <w:rPr>
          <w:rFonts w:ascii="Verdana" w:eastAsia="MS Mincho" w:hAnsi="Verdana" w:cs="Arial"/>
          <w:bCs/>
          <w:kern w:val="0"/>
          <w:sz w:val="20"/>
          <w:szCs w:val="20"/>
          <w:lang w:val="en-GB" w:eastAsia="ja-JP"/>
        </w:rPr>
        <w:t>session of RA IV Hurricane Committee</w:t>
      </w:r>
      <w:bookmarkEnd w:id="8"/>
      <w:r w:rsidR="00165992" w:rsidRPr="00245547">
        <w:rPr>
          <w:rFonts w:ascii="Verdana" w:eastAsia="MS Mincho" w:hAnsi="Verdana" w:cs="Arial"/>
          <w:bCs/>
          <w:kern w:val="0"/>
          <w:sz w:val="20"/>
          <w:szCs w:val="20"/>
          <w:lang w:val="en-GB" w:eastAsia="ja-JP"/>
        </w:rPr>
        <w:t xml:space="preserve"> </w:t>
      </w:r>
      <w:r w:rsidR="002C64B8" w:rsidRPr="00245547">
        <w:rPr>
          <w:rFonts w:ascii="Verdana" w:eastAsia="MS Mincho" w:hAnsi="Verdana" w:cs="Arial"/>
          <w:bCs/>
          <w:kern w:val="0"/>
          <w:sz w:val="20"/>
          <w:szCs w:val="20"/>
          <w:lang w:val="en-GB" w:eastAsia="ja-JP"/>
        </w:rPr>
        <w:t xml:space="preserve">will be organized online </w:t>
      </w:r>
      <w:r w:rsidR="00CA3CBB" w:rsidRPr="00245547">
        <w:rPr>
          <w:rFonts w:ascii="Verdana" w:eastAsia="MS Mincho" w:hAnsi="Verdana" w:cs="Arial"/>
          <w:bCs/>
          <w:kern w:val="0"/>
          <w:sz w:val="20"/>
          <w:szCs w:val="20"/>
          <w:lang w:val="en-GB" w:eastAsia="ja-JP"/>
        </w:rPr>
        <w:t>25-28 April 2022</w:t>
      </w:r>
      <w:r w:rsidR="002C64B8" w:rsidRPr="00245547">
        <w:rPr>
          <w:rFonts w:ascii="Verdana" w:eastAsia="MS Mincho" w:hAnsi="Verdana" w:cs="Arial"/>
          <w:bCs/>
          <w:kern w:val="0"/>
          <w:sz w:val="20"/>
          <w:szCs w:val="20"/>
          <w:lang w:val="en-GB" w:eastAsia="ja-JP"/>
        </w:rPr>
        <w:t>.</w:t>
      </w:r>
      <w:r w:rsidR="00FA7450" w:rsidRPr="00FA7450">
        <w:rPr>
          <w:rFonts w:ascii="Verdana" w:hAnsi="Verdana"/>
          <w:sz w:val="20"/>
          <w:szCs w:val="20"/>
        </w:rPr>
        <w:t xml:space="preserve"> </w:t>
      </w:r>
      <w:r w:rsidR="00FA7450" w:rsidRPr="00FA7450">
        <w:rPr>
          <w:rFonts w:ascii="Verdana" w:eastAsia="MS Mincho" w:hAnsi="Verdana" w:cs="Arial"/>
          <w:bCs/>
          <w:kern w:val="0"/>
          <w:sz w:val="20"/>
          <w:szCs w:val="20"/>
          <w:lang w:eastAsia="ja-JP"/>
        </w:rPr>
        <w:t>The 4</w:t>
      </w:r>
      <w:r w:rsidR="00FA7450">
        <w:rPr>
          <w:rFonts w:ascii="Verdana" w:eastAsia="MS Mincho" w:hAnsi="Verdana" w:cs="Arial"/>
          <w:bCs/>
          <w:kern w:val="0"/>
          <w:sz w:val="20"/>
          <w:szCs w:val="20"/>
          <w:lang w:eastAsia="ja-JP"/>
        </w:rPr>
        <w:t>5</w:t>
      </w:r>
      <w:r w:rsidR="00FA7450" w:rsidRPr="00FA7450">
        <w:rPr>
          <w:rFonts w:ascii="Verdana" w:eastAsia="MS Mincho" w:hAnsi="Verdana" w:cs="Arial"/>
          <w:bCs/>
          <w:kern w:val="0"/>
          <w:sz w:val="20"/>
          <w:szCs w:val="20"/>
          <w:vertAlign w:val="superscript"/>
          <w:lang w:eastAsia="ja-JP"/>
        </w:rPr>
        <w:t>th</w:t>
      </w:r>
      <w:r w:rsidR="00FA7450" w:rsidRPr="00FA7450">
        <w:rPr>
          <w:rFonts w:ascii="Verdana" w:eastAsia="MS Mincho" w:hAnsi="Verdana" w:cs="Arial"/>
          <w:bCs/>
          <w:kern w:val="0"/>
          <w:sz w:val="20"/>
          <w:szCs w:val="20"/>
          <w:lang w:eastAsia="ja-JP"/>
        </w:rPr>
        <w:t xml:space="preserve"> </w:t>
      </w:r>
      <w:r w:rsidR="00FA7450" w:rsidRPr="00FA7450">
        <w:rPr>
          <w:rFonts w:ascii="Verdana" w:eastAsia="MS Mincho" w:hAnsi="Verdana" w:cs="Arial"/>
          <w:bCs/>
          <w:kern w:val="0"/>
          <w:sz w:val="20"/>
          <w:szCs w:val="20"/>
          <w:lang w:val="en-GB" w:eastAsia="ja-JP"/>
        </w:rPr>
        <w:t>session of RA IV Hurricane Committee</w:t>
      </w:r>
      <w:r w:rsidR="00FA7450">
        <w:rPr>
          <w:rFonts w:ascii="Verdana" w:eastAsia="MS Mincho" w:hAnsi="Verdana" w:cs="Arial"/>
          <w:bCs/>
          <w:kern w:val="0"/>
          <w:sz w:val="20"/>
          <w:szCs w:val="20"/>
          <w:lang w:eastAsia="ja-JP"/>
        </w:rPr>
        <w:t xml:space="preserve"> is scheduled in San Jose, Costa Rica, 27 – 31 March 2023, via</w:t>
      </w:r>
      <w:r w:rsidR="00FA7450" w:rsidRPr="00FA7450">
        <w:rPr>
          <w:rFonts w:ascii="Verdana" w:eastAsia="MS Mincho" w:hAnsi="Verdana" w:cs="Arial"/>
          <w:bCs/>
          <w:kern w:val="0"/>
          <w:sz w:val="20"/>
          <w:szCs w:val="20"/>
          <w:lang w:eastAsia="ja-JP"/>
        </w:rPr>
        <w:t xml:space="preserve"> </w:t>
      </w:r>
      <w:r w:rsidR="00FA7450">
        <w:rPr>
          <w:rFonts w:ascii="Verdana" w:eastAsia="MS Mincho" w:hAnsi="Verdana" w:cs="Arial"/>
          <w:bCs/>
          <w:kern w:val="0"/>
          <w:sz w:val="20"/>
          <w:szCs w:val="20"/>
          <w:lang w:eastAsia="ja-JP"/>
        </w:rPr>
        <w:t>face-to-face.</w:t>
      </w:r>
    </w:p>
    <w:p w14:paraId="3C49B660" w14:textId="77777777" w:rsidR="008E1ED9" w:rsidRPr="00245547" w:rsidRDefault="008E1ED9" w:rsidP="00A347EE">
      <w:pPr>
        <w:widowControl/>
        <w:autoSpaceDN w:val="0"/>
        <w:ind w:right="-1"/>
        <w:rPr>
          <w:rFonts w:ascii="Verdana" w:hAnsi="Verdana"/>
          <w:sz w:val="20"/>
          <w:szCs w:val="20"/>
        </w:rPr>
      </w:pPr>
    </w:p>
    <w:p w14:paraId="1504473B" w14:textId="5DF8A0EF" w:rsidR="00165992" w:rsidRPr="00927F92" w:rsidRDefault="008E1ED9" w:rsidP="00A347EE">
      <w:pPr>
        <w:widowControl/>
        <w:autoSpaceDN w:val="0"/>
        <w:ind w:right="-1"/>
        <w:rPr>
          <w:rFonts w:ascii="Verdana" w:eastAsia="MS Mincho" w:hAnsi="Verdana" w:cs="Arial"/>
          <w:bCs/>
          <w:kern w:val="0"/>
          <w:sz w:val="20"/>
          <w:szCs w:val="20"/>
          <w:lang w:val="en-GB" w:eastAsia="ja-JP"/>
        </w:rPr>
      </w:pPr>
      <w:r w:rsidRPr="00927F92">
        <w:rPr>
          <w:rFonts w:ascii="Verdana" w:hAnsi="Verdana"/>
          <w:sz w:val="20"/>
          <w:szCs w:val="20"/>
        </w:rPr>
        <w:t>3.</w:t>
      </w:r>
      <w:r w:rsidR="00813EDD">
        <w:rPr>
          <w:rFonts w:ascii="Verdana" w:hAnsi="Verdana"/>
          <w:sz w:val="20"/>
          <w:szCs w:val="20"/>
        </w:rPr>
        <w:t>10</w:t>
      </w:r>
      <w:r w:rsidRPr="00927F92">
        <w:rPr>
          <w:rFonts w:ascii="Verdana" w:hAnsi="Verdana"/>
          <w:sz w:val="20"/>
          <w:szCs w:val="20"/>
        </w:rPr>
        <w:tab/>
      </w:r>
      <w:r w:rsidRPr="00927F92">
        <w:rPr>
          <w:rFonts w:ascii="Verdana" w:hAnsi="Verdana"/>
          <w:sz w:val="20"/>
          <w:szCs w:val="20"/>
        </w:rPr>
        <w:tab/>
      </w:r>
      <w:r w:rsidR="0041764E" w:rsidRPr="00927F92">
        <w:rPr>
          <w:rFonts w:ascii="Verdana" w:eastAsia="MS Mincho" w:hAnsi="Verdana" w:cs="Arial"/>
          <w:bCs/>
          <w:kern w:val="0"/>
          <w:sz w:val="20"/>
          <w:szCs w:val="20"/>
          <w:lang w:val="en-GB" w:eastAsia="ja-JP"/>
        </w:rPr>
        <w:t xml:space="preserve"> The 4</w:t>
      </w:r>
      <w:r w:rsidR="00FA7450">
        <w:rPr>
          <w:rFonts w:ascii="Verdana" w:eastAsia="MS Mincho" w:hAnsi="Verdana" w:cs="Arial"/>
          <w:bCs/>
          <w:kern w:val="0"/>
          <w:sz w:val="20"/>
          <w:szCs w:val="20"/>
          <w:lang w:eastAsia="ja-JP"/>
        </w:rPr>
        <w:t>9</w:t>
      </w:r>
      <w:proofErr w:type="spellStart"/>
      <w:r w:rsidR="0041764E" w:rsidRPr="00927F92">
        <w:rPr>
          <w:rFonts w:ascii="Verdana" w:eastAsia="MS Mincho" w:hAnsi="Verdana" w:cs="Arial"/>
          <w:bCs/>
          <w:kern w:val="0"/>
          <w:sz w:val="20"/>
          <w:szCs w:val="20"/>
          <w:vertAlign w:val="superscript"/>
          <w:lang w:val="en-GB" w:eastAsia="ja-JP"/>
        </w:rPr>
        <w:t>th</w:t>
      </w:r>
      <w:proofErr w:type="spellEnd"/>
      <w:r w:rsidR="0041764E" w:rsidRPr="00927F92">
        <w:rPr>
          <w:rFonts w:ascii="Verdana" w:eastAsia="MS Mincho" w:hAnsi="Verdana" w:cs="Arial"/>
          <w:bCs/>
          <w:kern w:val="0"/>
          <w:sz w:val="20"/>
          <w:szCs w:val="20"/>
          <w:lang w:val="en-GB" w:eastAsia="ja-JP"/>
        </w:rPr>
        <w:t xml:space="preserve"> session of the WMO/ESCAP Panel on Tropical Cyclones was held in </w:t>
      </w:r>
      <w:r w:rsidR="00223E3B" w:rsidRPr="00223E3B">
        <w:rPr>
          <w:rFonts w:ascii="Verdana" w:hAnsi="Verdana"/>
          <w:sz w:val="20"/>
          <w:szCs w:val="20"/>
        </w:rPr>
        <w:t>Saudi Arabi</w:t>
      </w:r>
      <w:r w:rsidR="00B51F33">
        <w:rPr>
          <w:rFonts w:ascii="Verdana" w:hAnsi="Verdana"/>
          <w:sz w:val="20"/>
          <w:szCs w:val="20"/>
        </w:rPr>
        <w:t>a</w:t>
      </w:r>
      <w:r w:rsidR="0041764E" w:rsidRPr="00927F92">
        <w:rPr>
          <w:rFonts w:ascii="Verdana" w:hAnsi="Verdana"/>
          <w:sz w:val="20"/>
          <w:szCs w:val="20"/>
        </w:rPr>
        <w:t>, 2</w:t>
      </w:r>
      <w:r w:rsidR="00FA7450">
        <w:rPr>
          <w:rFonts w:ascii="Verdana" w:hAnsi="Verdana"/>
          <w:sz w:val="20"/>
          <w:szCs w:val="20"/>
        </w:rPr>
        <w:t>7 – 30 June 2023, online.</w:t>
      </w:r>
    </w:p>
    <w:p w14:paraId="0729C2FA" w14:textId="77777777" w:rsidR="008E1ED9" w:rsidRPr="00245547" w:rsidRDefault="008E1ED9" w:rsidP="00A347EE">
      <w:pPr>
        <w:widowControl/>
        <w:autoSpaceDN w:val="0"/>
        <w:ind w:right="-1"/>
        <w:rPr>
          <w:rFonts w:ascii="Verdana" w:hAnsi="Verdana"/>
          <w:sz w:val="20"/>
          <w:szCs w:val="20"/>
        </w:rPr>
      </w:pPr>
    </w:p>
    <w:p w14:paraId="602D6245" w14:textId="1C85492D" w:rsidR="00165992" w:rsidRPr="00223E3B" w:rsidRDefault="008E1ED9" w:rsidP="00A347EE">
      <w:pPr>
        <w:widowControl/>
        <w:autoSpaceDN w:val="0"/>
        <w:ind w:right="-1"/>
        <w:rPr>
          <w:rFonts w:ascii="Verdana" w:eastAsia="MS Mincho" w:hAnsi="Verdana" w:cs="Arial"/>
          <w:bCs/>
          <w:kern w:val="0"/>
          <w:sz w:val="20"/>
          <w:szCs w:val="20"/>
          <w:lang w:eastAsia="ja-JP"/>
        </w:rPr>
      </w:pPr>
      <w:r w:rsidRPr="00245547">
        <w:rPr>
          <w:rFonts w:ascii="Verdana" w:hAnsi="Verdana"/>
          <w:sz w:val="20"/>
          <w:szCs w:val="20"/>
        </w:rPr>
        <w:t>3.</w:t>
      </w:r>
      <w:r w:rsidR="00813EDD">
        <w:rPr>
          <w:rFonts w:ascii="Verdana" w:hAnsi="Verdana"/>
          <w:sz w:val="20"/>
          <w:szCs w:val="20"/>
        </w:rPr>
        <w:t>11</w:t>
      </w:r>
      <w:r w:rsidRPr="00245547">
        <w:rPr>
          <w:rFonts w:ascii="Verdana" w:hAnsi="Verdana"/>
          <w:sz w:val="20"/>
          <w:szCs w:val="20"/>
        </w:rPr>
        <w:tab/>
      </w:r>
      <w:r w:rsidRPr="00245547">
        <w:rPr>
          <w:rFonts w:ascii="Verdana" w:hAnsi="Verdana"/>
          <w:sz w:val="20"/>
          <w:szCs w:val="20"/>
        </w:rPr>
        <w:tab/>
        <w:t xml:space="preserve">The </w:t>
      </w:r>
      <w:r w:rsidR="00223E3B">
        <w:rPr>
          <w:rFonts w:ascii="Verdana" w:eastAsia="MS Mincho" w:hAnsi="Verdana" w:cs="Arial"/>
          <w:bCs/>
          <w:kern w:val="0"/>
          <w:sz w:val="20"/>
          <w:szCs w:val="20"/>
          <w:lang w:eastAsia="ja-JP"/>
        </w:rPr>
        <w:t>20</w:t>
      </w:r>
      <w:proofErr w:type="spellStart"/>
      <w:r w:rsidR="008538C4" w:rsidRPr="00245547">
        <w:rPr>
          <w:rFonts w:ascii="Verdana" w:eastAsia="MS Mincho" w:hAnsi="Verdana" w:cs="Arial"/>
          <w:bCs/>
          <w:kern w:val="0"/>
          <w:sz w:val="20"/>
          <w:szCs w:val="20"/>
          <w:vertAlign w:val="superscript"/>
          <w:lang w:val="en-GB" w:eastAsia="ja-JP"/>
        </w:rPr>
        <w:t>th</w:t>
      </w:r>
      <w:proofErr w:type="spellEnd"/>
      <w:r w:rsidR="008538C4" w:rsidRPr="00245547">
        <w:rPr>
          <w:rFonts w:ascii="Verdana" w:eastAsia="MS Mincho" w:hAnsi="Verdana" w:cs="Arial"/>
          <w:bCs/>
          <w:kern w:val="0"/>
          <w:sz w:val="20"/>
          <w:szCs w:val="20"/>
          <w:lang w:val="en-GB" w:eastAsia="ja-JP"/>
        </w:rPr>
        <w:t xml:space="preserve"> </w:t>
      </w:r>
      <w:r w:rsidR="00165992" w:rsidRPr="00245547">
        <w:rPr>
          <w:rFonts w:ascii="Verdana" w:eastAsia="MS Mincho" w:hAnsi="Verdana" w:cs="Arial"/>
          <w:bCs/>
          <w:kern w:val="0"/>
          <w:sz w:val="20"/>
          <w:szCs w:val="20"/>
          <w:lang w:val="en-GB" w:eastAsia="ja-JP"/>
        </w:rPr>
        <w:t xml:space="preserve">session of the RA V Tropical Cyclone Committee for the South Pacific and Southeast Indian Ocean </w:t>
      </w:r>
      <w:r w:rsidR="00DD6A40" w:rsidRPr="00245547">
        <w:rPr>
          <w:rFonts w:ascii="Verdana" w:eastAsia="MS Mincho" w:hAnsi="Verdana" w:cs="Arial"/>
          <w:bCs/>
          <w:kern w:val="0"/>
          <w:sz w:val="20"/>
          <w:szCs w:val="20"/>
          <w:lang w:val="en-GB" w:eastAsia="ja-JP"/>
        </w:rPr>
        <w:t xml:space="preserve">was conducted online from </w:t>
      </w:r>
      <w:r w:rsidR="00223E3B" w:rsidRPr="00223E3B">
        <w:rPr>
          <w:rFonts w:ascii="Verdana" w:eastAsia="MS Mincho" w:hAnsi="Verdana" w:cs="Arial"/>
          <w:bCs/>
          <w:kern w:val="0"/>
          <w:sz w:val="20"/>
          <w:szCs w:val="20"/>
          <w:lang w:eastAsia="ja-JP"/>
        </w:rPr>
        <w:t>23-25 August</w:t>
      </w:r>
      <w:r w:rsidR="00223E3B">
        <w:rPr>
          <w:rFonts w:ascii="Verdana" w:eastAsia="MS Mincho" w:hAnsi="Verdana" w:cs="Arial"/>
          <w:bCs/>
          <w:kern w:val="0"/>
          <w:sz w:val="20"/>
          <w:szCs w:val="20"/>
          <w:lang w:eastAsia="ja-JP"/>
        </w:rPr>
        <w:t xml:space="preserve"> 2022. The 21st session is in planning to be held in Tonga, in July 2023, face-to-face. More details may be referred to the </w:t>
      </w:r>
      <w:hyperlink r:id="rId14" w:history="1">
        <w:r w:rsidR="00223E3B" w:rsidRPr="00166883">
          <w:rPr>
            <w:rStyle w:val="Hyperlink"/>
            <w:rFonts w:ascii="Verdana" w:eastAsia="Verdana" w:hAnsi="Verdana" w:cs="Verdana"/>
            <w:bCs/>
            <w:kern w:val="0"/>
            <w:sz w:val="20"/>
            <w:szCs w:val="20"/>
            <w:lang w:val="en-GB"/>
          </w:rPr>
          <w:t>TCP website</w:t>
        </w:r>
      </w:hyperlink>
      <w:r w:rsidR="00180F01">
        <w:rPr>
          <w:rFonts w:ascii="Verdana" w:eastAsia="MS Mincho" w:hAnsi="Verdana" w:cs="Arial"/>
          <w:bCs/>
          <w:kern w:val="0"/>
          <w:sz w:val="20"/>
          <w:szCs w:val="20"/>
          <w:lang w:eastAsia="ja-JP"/>
        </w:rPr>
        <w:t xml:space="preserve"> later.</w:t>
      </w:r>
      <w:r w:rsidR="00223E3B">
        <w:rPr>
          <w:rFonts w:ascii="Verdana" w:eastAsia="MS Mincho" w:hAnsi="Verdana" w:cs="Arial"/>
          <w:bCs/>
          <w:kern w:val="0"/>
          <w:sz w:val="20"/>
          <w:szCs w:val="20"/>
          <w:lang w:eastAsia="ja-JP"/>
        </w:rPr>
        <w:t xml:space="preserve"> </w:t>
      </w:r>
    </w:p>
    <w:p w14:paraId="6EA158F7" w14:textId="77777777" w:rsidR="008E1ED9" w:rsidRPr="00180F01" w:rsidRDefault="008E1ED9" w:rsidP="00A347EE">
      <w:pPr>
        <w:widowControl/>
        <w:autoSpaceDN w:val="0"/>
        <w:ind w:right="-1"/>
        <w:rPr>
          <w:rFonts w:ascii="Verdana" w:hAnsi="Verdana"/>
          <w:sz w:val="20"/>
          <w:szCs w:val="20"/>
        </w:rPr>
      </w:pPr>
    </w:p>
    <w:p w14:paraId="087A957D" w14:textId="7633888A" w:rsidR="00165992" w:rsidRDefault="008E1ED9" w:rsidP="00180F01">
      <w:pPr>
        <w:widowControl/>
        <w:autoSpaceDN w:val="0"/>
        <w:ind w:right="-1"/>
        <w:rPr>
          <w:rFonts w:ascii="Verdana" w:eastAsia="MS Mincho" w:hAnsi="Verdana" w:cs="Arial"/>
          <w:bCs/>
          <w:kern w:val="0"/>
          <w:sz w:val="20"/>
          <w:szCs w:val="20"/>
          <w:lang w:eastAsia="ja-JP"/>
        </w:rPr>
      </w:pPr>
      <w:r w:rsidRPr="00245547">
        <w:rPr>
          <w:rFonts w:ascii="Verdana" w:hAnsi="Verdana"/>
          <w:sz w:val="20"/>
          <w:szCs w:val="20"/>
        </w:rPr>
        <w:t>3.</w:t>
      </w:r>
      <w:r w:rsidR="00813EDD">
        <w:rPr>
          <w:rFonts w:ascii="Verdana" w:hAnsi="Verdana"/>
          <w:sz w:val="20"/>
          <w:szCs w:val="20"/>
        </w:rPr>
        <w:t>12</w:t>
      </w:r>
      <w:r w:rsidRPr="00245547">
        <w:rPr>
          <w:rFonts w:ascii="Verdana" w:hAnsi="Verdana"/>
          <w:sz w:val="20"/>
          <w:szCs w:val="20"/>
        </w:rPr>
        <w:tab/>
      </w:r>
      <w:r w:rsidRPr="00245547">
        <w:rPr>
          <w:rFonts w:ascii="Verdana" w:hAnsi="Verdana"/>
          <w:sz w:val="20"/>
          <w:szCs w:val="20"/>
        </w:rPr>
        <w:tab/>
        <w:t>The</w:t>
      </w:r>
      <w:r w:rsidR="00180F01">
        <w:rPr>
          <w:rFonts w:ascii="Verdana" w:hAnsi="Verdana"/>
          <w:sz w:val="20"/>
          <w:szCs w:val="20"/>
        </w:rPr>
        <w:t xml:space="preserve"> 2022 Extraordinary session of the</w:t>
      </w:r>
      <w:r w:rsidRPr="00245547">
        <w:rPr>
          <w:rFonts w:ascii="Verdana" w:hAnsi="Verdana"/>
          <w:sz w:val="20"/>
          <w:szCs w:val="20"/>
        </w:rPr>
        <w:t xml:space="preserve"> </w:t>
      </w:r>
      <w:r w:rsidR="00165992" w:rsidRPr="00245547">
        <w:rPr>
          <w:rFonts w:ascii="Verdana" w:eastAsia="MS Mincho" w:hAnsi="Verdana" w:cs="Arial"/>
          <w:bCs/>
          <w:kern w:val="0"/>
          <w:sz w:val="20"/>
          <w:szCs w:val="20"/>
          <w:lang w:val="en-GB" w:eastAsia="ja-JP"/>
        </w:rPr>
        <w:t xml:space="preserve">RA I Tropical Cyclone Committee for the Southwest Indian Ocean </w:t>
      </w:r>
      <w:r w:rsidR="008538C4" w:rsidRPr="00245547">
        <w:rPr>
          <w:rFonts w:ascii="Verdana" w:eastAsia="MS Mincho" w:hAnsi="Verdana" w:cs="Arial"/>
          <w:bCs/>
          <w:kern w:val="0"/>
          <w:sz w:val="20"/>
          <w:szCs w:val="20"/>
          <w:lang w:val="en-GB" w:eastAsia="ja-JP"/>
        </w:rPr>
        <w:t xml:space="preserve">was conducted </w:t>
      </w:r>
      <w:r w:rsidR="00180F01">
        <w:rPr>
          <w:rFonts w:ascii="Verdana" w:eastAsia="MS Mincho" w:hAnsi="Verdana" w:cs="Arial"/>
          <w:bCs/>
          <w:kern w:val="0"/>
          <w:sz w:val="20"/>
          <w:szCs w:val="20"/>
          <w:lang w:eastAsia="ja-JP"/>
        </w:rPr>
        <w:t xml:space="preserve">on 15 </w:t>
      </w:r>
      <w:r w:rsidR="008538C4" w:rsidRPr="00245547">
        <w:rPr>
          <w:rFonts w:ascii="Verdana" w:eastAsia="MS Mincho" w:hAnsi="Verdana" w:cs="Arial"/>
          <w:bCs/>
          <w:kern w:val="0"/>
          <w:sz w:val="20"/>
          <w:szCs w:val="20"/>
          <w:lang w:val="en-GB" w:eastAsia="ja-JP"/>
        </w:rPr>
        <w:t>November 202</w:t>
      </w:r>
      <w:r w:rsidR="00180F01">
        <w:rPr>
          <w:rFonts w:ascii="Verdana" w:eastAsia="MS Mincho" w:hAnsi="Verdana" w:cs="Arial"/>
          <w:bCs/>
          <w:kern w:val="0"/>
          <w:sz w:val="20"/>
          <w:szCs w:val="20"/>
          <w:lang w:eastAsia="ja-JP"/>
        </w:rPr>
        <w:t xml:space="preserve">2, online. </w:t>
      </w:r>
    </w:p>
    <w:p w14:paraId="7B186F7E" w14:textId="737A21B7" w:rsidR="00180F01" w:rsidRDefault="00180F01" w:rsidP="00180F01">
      <w:pPr>
        <w:widowControl/>
        <w:autoSpaceDN w:val="0"/>
        <w:ind w:right="-1"/>
        <w:rPr>
          <w:rFonts w:ascii="Verdana" w:eastAsia="MS Mincho" w:hAnsi="Verdana" w:cs="Arial"/>
          <w:bCs/>
          <w:kern w:val="0"/>
          <w:sz w:val="20"/>
          <w:szCs w:val="20"/>
          <w:lang w:eastAsia="ja-JP"/>
        </w:rPr>
      </w:pPr>
    </w:p>
    <w:p w14:paraId="2F6C6DE1" w14:textId="5B25757E" w:rsidR="00180F01" w:rsidRPr="00180F01" w:rsidRDefault="00180F01" w:rsidP="00180F01">
      <w:pPr>
        <w:widowControl/>
        <w:autoSpaceDN w:val="0"/>
        <w:ind w:right="-1"/>
        <w:rPr>
          <w:rFonts w:ascii="Verdana" w:eastAsia="MS Mincho" w:hAnsi="Verdana" w:cs="Arial"/>
          <w:bCs/>
          <w:kern w:val="0"/>
          <w:sz w:val="20"/>
          <w:szCs w:val="20"/>
          <w:lang w:eastAsia="ja-JP"/>
        </w:rPr>
      </w:pPr>
      <w:r>
        <w:rPr>
          <w:rFonts w:ascii="Verdana" w:eastAsia="MS Mincho" w:hAnsi="Verdana" w:cs="Arial"/>
          <w:bCs/>
          <w:kern w:val="0"/>
          <w:sz w:val="20"/>
          <w:szCs w:val="20"/>
          <w:lang w:eastAsia="ja-JP"/>
        </w:rPr>
        <w:t>3.</w:t>
      </w:r>
      <w:r w:rsidR="00813EDD">
        <w:rPr>
          <w:rFonts w:ascii="Verdana" w:eastAsia="MS Mincho" w:hAnsi="Verdana" w:cs="Arial"/>
          <w:bCs/>
          <w:kern w:val="0"/>
          <w:sz w:val="20"/>
          <w:szCs w:val="20"/>
          <w:lang w:eastAsia="ja-JP"/>
        </w:rPr>
        <w:t>13</w:t>
      </w:r>
      <w:r>
        <w:rPr>
          <w:rFonts w:ascii="Verdana" w:eastAsia="MS Mincho" w:hAnsi="Verdana" w:cs="Arial"/>
          <w:bCs/>
          <w:kern w:val="0"/>
          <w:sz w:val="20"/>
          <w:szCs w:val="20"/>
          <w:lang w:eastAsia="ja-JP"/>
        </w:rPr>
        <w:tab/>
      </w:r>
      <w:r>
        <w:rPr>
          <w:rFonts w:ascii="Verdana" w:eastAsia="MS Mincho" w:hAnsi="Verdana" w:cs="Arial"/>
          <w:bCs/>
          <w:kern w:val="0"/>
          <w:sz w:val="20"/>
          <w:szCs w:val="20"/>
          <w:lang w:eastAsia="ja-JP"/>
        </w:rPr>
        <w:tab/>
      </w:r>
      <w:r w:rsidRPr="00180F01">
        <w:rPr>
          <w:rFonts w:ascii="Verdana" w:eastAsia="MS Mincho" w:hAnsi="Verdana" w:cs="Arial"/>
          <w:bCs/>
          <w:kern w:val="0"/>
          <w:sz w:val="20"/>
          <w:szCs w:val="20"/>
          <w:lang w:eastAsia="ja-JP"/>
        </w:rPr>
        <w:t xml:space="preserve">Advisory Group on Tropical Cyclones </w:t>
      </w:r>
      <w:r>
        <w:rPr>
          <w:rFonts w:ascii="Verdana" w:eastAsia="MS Mincho" w:hAnsi="Verdana" w:cs="Arial"/>
          <w:bCs/>
          <w:kern w:val="0"/>
          <w:sz w:val="20"/>
          <w:szCs w:val="20"/>
          <w:lang w:eastAsia="ja-JP"/>
        </w:rPr>
        <w:t>–</w:t>
      </w:r>
      <w:r w:rsidRPr="00180F01">
        <w:rPr>
          <w:rFonts w:ascii="Verdana" w:eastAsia="MS Mincho" w:hAnsi="Verdana" w:cs="Arial"/>
          <w:bCs/>
          <w:kern w:val="0"/>
          <w:sz w:val="20"/>
          <w:szCs w:val="20"/>
          <w:lang w:eastAsia="ja-JP"/>
        </w:rPr>
        <w:t xml:space="preserve"> </w:t>
      </w:r>
      <w:r>
        <w:rPr>
          <w:rFonts w:ascii="Verdana" w:eastAsia="MS Mincho" w:hAnsi="Verdana" w:cs="Arial"/>
          <w:bCs/>
          <w:kern w:val="0"/>
          <w:sz w:val="20"/>
          <w:szCs w:val="20"/>
          <w:lang w:eastAsia="ja-JP"/>
        </w:rPr>
        <w:t>the first</w:t>
      </w:r>
      <w:r w:rsidRPr="00180F01">
        <w:rPr>
          <w:rFonts w:ascii="Verdana" w:eastAsia="MS Mincho" w:hAnsi="Verdana" w:cs="Arial"/>
          <w:bCs/>
          <w:kern w:val="0"/>
          <w:sz w:val="20"/>
          <w:szCs w:val="20"/>
          <w:lang w:eastAsia="ja-JP"/>
        </w:rPr>
        <w:t> meeting (AG-TC-1)</w:t>
      </w:r>
      <w:r>
        <w:rPr>
          <w:rFonts w:ascii="Verdana" w:eastAsia="MS Mincho" w:hAnsi="Verdana" w:cs="Arial"/>
          <w:bCs/>
          <w:kern w:val="0"/>
          <w:sz w:val="20"/>
          <w:szCs w:val="20"/>
          <w:lang w:eastAsia="ja-JP"/>
        </w:rPr>
        <w:t xml:space="preserve"> was held on 3 February 2022, online; the second  meeting (AG-TC-2) from 7 – 9 June 2023, online; the third meeting (AG-TC-3) on 10 December 2023, face-to-face, back-to-back with IWTC-10; the fourth meeting is scheduled from 16 – 17 May 2023, online.</w:t>
      </w:r>
    </w:p>
    <w:p w14:paraId="7EDA87DF" w14:textId="77777777" w:rsidR="00165992" w:rsidRPr="00245547" w:rsidRDefault="00165992" w:rsidP="00A347EE">
      <w:pPr>
        <w:widowControl/>
        <w:rPr>
          <w:rFonts w:ascii="Verdana" w:eastAsia="MS Mincho" w:hAnsi="Verdana" w:cs="Arial"/>
          <w:bCs/>
          <w:kern w:val="0"/>
          <w:sz w:val="20"/>
          <w:szCs w:val="20"/>
          <w:lang w:val="en-GB" w:eastAsia="ja-JP"/>
        </w:rPr>
      </w:pPr>
    </w:p>
    <w:p w14:paraId="16C4D60D" w14:textId="77777777" w:rsidR="00165992" w:rsidRPr="00245547" w:rsidRDefault="00165992" w:rsidP="00165992">
      <w:pPr>
        <w:widowControl/>
        <w:jc w:val="center"/>
        <w:rPr>
          <w:rFonts w:ascii="Verdana" w:eastAsia="MS Mincho" w:hAnsi="Verdana"/>
          <w:kern w:val="0"/>
          <w:sz w:val="20"/>
          <w:szCs w:val="20"/>
          <w:lang w:val="en-GB" w:eastAsia="en-US"/>
        </w:rPr>
      </w:pPr>
      <w:r w:rsidRPr="00245547">
        <w:rPr>
          <w:rFonts w:ascii="Verdana" w:eastAsia="MS Mincho" w:hAnsi="Verdana"/>
          <w:kern w:val="0"/>
          <w:sz w:val="20"/>
          <w:szCs w:val="20"/>
          <w:lang w:val="en-GB" w:eastAsia="en-US"/>
        </w:rPr>
        <w:t>______________________</w:t>
      </w:r>
    </w:p>
    <w:p w14:paraId="18546746" w14:textId="77777777" w:rsidR="008152B0" w:rsidRPr="008152B0" w:rsidRDefault="00165992" w:rsidP="00165992">
      <w:pPr>
        <w:jc w:val="both"/>
        <w:rPr>
          <w:rFonts w:ascii="Times New Roman" w:eastAsia="PMingLiU" w:hAnsi="Times New Roman"/>
          <w:b/>
          <w:bCs/>
          <w:szCs w:val="24"/>
        </w:rPr>
      </w:pPr>
      <w:r>
        <w:rPr>
          <w:rFonts w:ascii="Times New Roman" w:hAnsi="Times New Roman"/>
          <w:lang w:eastAsia="zh-HK"/>
        </w:rPr>
        <w:t xml:space="preserve">  </w:t>
      </w:r>
    </w:p>
    <w:sectPr w:rsidR="008152B0" w:rsidRPr="008152B0" w:rsidSect="009E3460">
      <w:headerReference w:type="default" r:id="rId15"/>
      <w:pgSz w:w="11906" w:h="16838" w:code="9"/>
      <w:pgMar w:top="1418" w:right="1418" w:bottom="1418"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FF7AC" w14:textId="77777777" w:rsidR="00F410BC" w:rsidRDefault="00F410BC" w:rsidP="00AF67AE">
      <w:r>
        <w:separator/>
      </w:r>
    </w:p>
  </w:endnote>
  <w:endnote w:type="continuationSeparator" w:id="0">
    <w:p w14:paraId="0DDCBD85" w14:textId="77777777" w:rsidR="00F410BC" w:rsidRDefault="00F410BC" w:rsidP="00AF67AE">
      <w:r>
        <w:continuationSeparator/>
      </w:r>
    </w:p>
  </w:endnote>
  <w:endnote w:type="continuationNotice" w:id="1">
    <w:p w14:paraId="28FC13FC" w14:textId="77777777" w:rsidR="00F410BC" w:rsidRDefault="00F41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0000000000000000000"/>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01C8E" w14:textId="77777777" w:rsidR="00F410BC" w:rsidRDefault="00F410BC" w:rsidP="00AF67AE">
      <w:r>
        <w:separator/>
      </w:r>
    </w:p>
  </w:footnote>
  <w:footnote w:type="continuationSeparator" w:id="0">
    <w:p w14:paraId="46623A31" w14:textId="77777777" w:rsidR="00F410BC" w:rsidRDefault="00F410BC" w:rsidP="00AF67AE">
      <w:r>
        <w:continuationSeparator/>
      </w:r>
    </w:p>
  </w:footnote>
  <w:footnote w:type="continuationNotice" w:id="1">
    <w:p w14:paraId="7E59A041" w14:textId="77777777" w:rsidR="00F410BC" w:rsidRDefault="00F410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4CF88" w14:textId="78BD319A" w:rsidR="0084253C" w:rsidRPr="009E3460" w:rsidRDefault="0084253C" w:rsidP="009E3460">
    <w:pPr>
      <w:tabs>
        <w:tab w:val="center" w:pos="4153"/>
        <w:tab w:val="right" w:pos="8306"/>
      </w:tabs>
      <w:jc w:val="center"/>
      <w:rPr>
        <w:rFonts w:ascii="Courier" w:eastAsia="Times New Roman" w:hAnsi="Courier"/>
        <w:snapToGrid w:val="0"/>
        <w:kern w:val="0"/>
        <w:sz w:val="20"/>
        <w:szCs w:val="20"/>
        <w:lang w:val="fr-FR" w:eastAsia="en-US"/>
      </w:rPr>
    </w:pPr>
    <w:r w:rsidRPr="009E3460">
      <w:rPr>
        <w:rFonts w:ascii="Arial" w:eastAsia="Times New Roman" w:hAnsi="Arial"/>
        <w:snapToGrid w:val="0"/>
        <w:kern w:val="0"/>
        <w:sz w:val="22"/>
        <w:szCs w:val="24"/>
        <w:lang w:eastAsia="en-US"/>
      </w:rPr>
      <w:t>WRD/TC.5</w:t>
    </w:r>
    <w:r w:rsidR="00DB3A70">
      <w:rPr>
        <w:rFonts w:ascii="Arial" w:eastAsia="Times New Roman" w:hAnsi="Arial"/>
        <w:snapToGrid w:val="0"/>
        <w:kern w:val="0"/>
        <w:sz w:val="22"/>
        <w:szCs w:val="24"/>
        <w:lang w:eastAsia="en-US"/>
      </w:rPr>
      <w:t>5</w:t>
    </w:r>
    <w:r w:rsidRPr="009E3460">
      <w:rPr>
        <w:rFonts w:ascii="Arial" w:eastAsia="Times New Roman" w:hAnsi="Arial"/>
        <w:snapToGrid w:val="0"/>
        <w:kern w:val="0"/>
        <w:sz w:val="22"/>
        <w:szCs w:val="24"/>
        <w:lang w:eastAsia="en-US"/>
      </w:rPr>
      <w:t>/1</w:t>
    </w:r>
    <w:r w:rsidR="00DB3A70">
      <w:rPr>
        <w:rFonts w:ascii="Arial" w:eastAsia="Times New Roman" w:hAnsi="Arial"/>
        <w:snapToGrid w:val="0"/>
        <w:kern w:val="0"/>
        <w:sz w:val="22"/>
        <w:szCs w:val="24"/>
        <w:lang w:eastAsia="en-US"/>
      </w:rPr>
      <w:t>4</w:t>
    </w:r>
    <w:r w:rsidRPr="009E3460">
      <w:rPr>
        <w:rFonts w:ascii="Arial" w:eastAsia="Times New Roman" w:hAnsi="Arial"/>
        <w:snapToGrid w:val="0"/>
        <w:kern w:val="0"/>
        <w:sz w:val="20"/>
        <w:szCs w:val="20"/>
        <w:lang w:val="fr-FR" w:eastAsia="en-US"/>
      </w:rPr>
      <w:t>, p.</w:t>
    </w:r>
    <w:r w:rsidRPr="009E3460">
      <w:rPr>
        <w:rFonts w:ascii="Arial" w:eastAsia="Times New Roman" w:hAnsi="Arial"/>
        <w:snapToGrid w:val="0"/>
        <w:kern w:val="0"/>
        <w:sz w:val="20"/>
        <w:szCs w:val="20"/>
        <w:lang w:val="fr-FR" w:eastAsia="en-US"/>
      </w:rPr>
      <w:fldChar w:fldCharType="begin"/>
    </w:r>
    <w:r w:rsidRPr="009E3460">
      <w:rPr>
        <w:rFonts w:ascii="Arial" w:eastAsia="Times New Roman" w:hAnsi="Arial"/>
        <w:snapToGrid w:val="0"/>
        <w:kern w:val="0"/>
        <w:sz w:val="20"/>
        <w:szCs w:val="20"/>
        <w:lang w:val="fr-FR" w:eastAsia="en-US"/>
      </w:rPr>
      <w:instrText xml:space="preserve"> PAGE   \* MERGEFORMAT </w:instrText>
    </w:r>
    <w:r w:rsidRPr="009E3460">
      <w:rPr>
        <w:rFonts w:ascii="Arial" w:eastAsia="Times New Roman" w:hAnsi="Arial"/>
        <w:snapToGrid w:val="0"/>
        <w:kern w:val="0"/>
        <w:sz w:val="20"/>
        <w:szCs w:val="20"/>
        <w:lang w:val="fr-FR" w:eastAsia="en-US"/>
      </w:rPr>
      <w:fldChar w:fldCharType="separate"/>
    </w:r>
    <w:r w:rsidRPr="009E3460">
      <w:rPr>
        <w:rFonts w:ascii="Arial" w:eastAsia="Times New Roman" w:hAnsi="Arial"/>
        <w:snapToGrid w:val="0"/>
        <w:kern w:val="0"/>
        <w:sz w:val="20"/>
        <w:szCs w:val="20"/>
        <w:lang w:val="fr-FR" w:eastAsia="en-US"/>
      </w:rPr>
      <w:t>2</w:t>
    </w:r>
    <w:r w:rsidRPr="009E3460">
      <w:rPr>
        <w:rFonts w:ascii="Arial" w:eastAsia="Times New Roman" w:hAnsi="Arial"/>
        <w:noProof/>
        <w:snapToGrid w:val="0"/>
        <w:kern w:val="0"/>
        <w:sz w:val="20"/>
        <w:szCs w:val="20"/>
        <w:lang w:val="fr-FR" w:eastAsia="en-US"/>
      </w:rPr>
      <w:fldChar w:fldCharType="end"/>
    </w:r>
    <w:r w:rsidRPr="009E3460">
      <w:rPr>
        <w:rFonts w:ascii="Courier" w:eastAsia="Times New Roman" w:hAnsi="Courier"/>
        <w:snapToGrid w:val="0"/>
        <w:kern w:val="0"/>
        <w:sz w:val="20"/>
        <w:szCs w:val="20"/>
        <w:lang w:val="fr-FR"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82BB5"/>
    <w:multiLevelType w:val="hybridMultilevel"/>
    <w:tmpl w:val="0150D3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5773084"/>
    <w:multiLevelType w:val="hybridMultilevel"/>
    <w:tmpl w:val="FF8AF3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A5B44B6"/>
    <w:multiLevelType w:val="hybridMultilevel"/>
    <w:tmpl w:val="79C4EE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E2D563E"/>
    <w:multiLevelType w:val="hybridMultilevel"/>
    <w:tmpl w:val="93C210EA"/>
    <w:lvl w:ilvl="0" w:tplc="605C2C52">
      <w:start w:val="1"/>
      <w:numFmt w:val="bullet"/>
      <w:lvlText w:val=""/>
      <w:lvlJc w:val="left"/>
      <w:pPr>
        <w:ind w:left="1200" w:hanging="360"/>
      </w:pPr>
      <w:rPr>
        <w:rFonts w:ascii="Symbol" w:hAnsi="Symbol" w:hint="default"/>
      </w:rPr>
    </w:lvl>
    <w:lvl w:ilvl="1" w:tplc="B40EF1BC">
      <w:start w:val="1"/>
      <w:numFmt w:val="bullet"/>
      <w:lvlText w:val="o"/>
      <w:lvlJc w:val="left"/>
      <w:pPr>
        <w:ind w:left="1920" w:hanging="360"/>
      </w:pPr>
      <w:rPr>
        <w:rFonts w:ascii="Courier New" w:hAnsi="Courier New" w:hint="default"/>
      </w:rPr>
    </w:lvl>
    <w:lvl w:ilvl="2" w:tplc="6E02D496">
      <w:start w:val="1"/>
      <w:numFmt w:val="bullet"/>
      <w:lvlText w:val=""/>
      <w:lvlJc w:val="left"/>
      <w:pPr>
        <w:ind w:left="2640" w:hanging="360"/>
      </w:pPr>
      <w:rPr>
        <w:rFonts w:ascii="Wingdings" w:hAnsi="Wingdings" w:hint="default"/>
      </w:rPr>
    </w:lvl>
    <w:lvl w:ilvl="3" w:tplc="23560E3A">
      <w:start w:val="1"/>
      <w:numFmt w:val="bullet"/>
      <w:lvlText w:val=""/>
      <w:lvlJc w:val="left"/>
      <w:pPr>
        <w:ind w:left="3360" w:hanging="360"/>
      </w:pPr>
      <w:rPr>
        <w:rFonts w:ascii="Symbol" w:hAnsi="Symbol" w:hint="default"/>
      </w:rPr>
    </w:lvl>
    <w:lvl w:ilvl="4" w:tplc="18F4AEFE">
      <w:start w:val="1"/>
      <w:numFmt w:val="bullet"/>
      <w:lvlText w:val="o"/>
      <w:lvlJc w:val="left"/>
      <w:pPr>
        <w:ind w:left="4080" w:hanging="360"/>
      </w:pPr>
      <w:rPr>
        <w:rFonts w:ascii="Courier New" w:hAnsi="Courier New" w:hint="default"/>
      </w:rPr>
    </w:lvl>
    <w:lvl w:ilvl="5" w:tplc="B6E88F36">
      <w:start w:val="1"/>
      <w:numFmt w:val="bullet"/>
      <w:lvlText w:val=""/>
      <w:lvlJc w:val="left"/>
      <w:pPr>
        <w:ind w:left="4800" w:hanging="360"/>
      </w:pPr>
      <w:rPr>
        <w:rFonts w:ascii="Wingdings" w:hAnsi="Wingdings" w:hint="default"/>
      </w:rPr>
    </w:lvl>
    <w:lvl w:ilvl="6" w:tplc="ACB66EB8">
      <w:start w:val="1"/>
      <w:numFmt w:val="bullet"/>
      <w:lvlText w:val=""/>
      <w:lvlJc w:val="left"/>
      <w:pPr>
        <w:ind w:left="5520" w:hanging="360"/>
      </w:pPr>
      <w:rPr>
        <w:rFonts w:ascii="Symbol" w:hAnsi="Symbol" w:hint="default"/>
      </w:rPr>
    </w:lvl>
    <w:lvl w:ilvl="7" w:tplc="032299C4">
      <w:start w:val="1"/>
      <w:numFmt w:val="bullet"/>
      <w:lvlText w:val="o"/>
      <w:lvlJc w:val="left"/>
      <w:pPr>
        <w:ind w:left="6240" w:hanging="360"/>
      </w:pPr>
      <w:rPr>
        <w:rFonts w:ascii="Courier New" w:hAnsi="Courier New" w:hint="default"/>
      </w:rPr>
    </w:lvl>
    <w:lvl w:ilvl="8" w:tplc="7CB0DB2E">
      <w:start w:val="1"/>
      <w:numFmt w:val="bullet"/>
      <w:lvlText w:val=""/>
      <w:lvlJc w:val="left"/>
      <w:pPr>
        <w:ind w:left="6960" w:hanging="360"/>
      </w:pPr>
      <w:rPr>
        <w:rFonts w:ascii="Wingdings" w:hAnsi="Wingdings" w:hint="default"/>
      </w:rPr>
    </w:lvl>
  </w:abstractNum>
  <w:abstractNum w:abstractNumId="4" w15:restartNumberingAfterBreak="0">
    <w:nsid w:val="20E06097"/>
    <w:multiLevelType w:val="hybridMultilevel"/>
    <w:tmpl w:val="71F66AA4"/>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15:restartNumberingAfterBreak="0">
    <w:nsid w:val="2F755F9D"/>
    <w:multiLevelType w:val="hybridMultilevel"/>
    <w:tmpl w:val="85AA378A"/>
    <w:lvl w:ilvl="0" w:tplc="2000000B">
      <w:start w:val="1"/>
      <w:numFmt w:val="bullet"/>
      <w:lvlText w:val=""/>
      <w:lvlJc w:val="left"/>
      <w:pPr>
        <w:tabs>
          <w:tab w:val="num" w:pos="840"/>
        </w:tabs>
        <w:ind w:left="840" w:hanging="360"/>
      </w:pPr>
      <w:rPr>
        <w:rFonts w:ascii="Wingdings" w:hAnsi="Wingdings" w:hint="default"/>
      </w:rPr>
    </w:lvl>
    <w:lvl w:ilvl="1" w:tplc="2B50F286" w:tentative="1">
      <w:start w:val="1"/>
      <w:numFmt w:val="bullet"/>
      <w:lvlText w:val=""/>
      <w:lvlJc w:val="left"/>
      <w:pPr>
        <w:tabs>
          <w:tab w:val="num" w:pos="1560"/>
        </w:tabs>
        <w:ind w:left="1560" w:hanging="360"/>
      </w:pPr>
      <w:rPr>
        <w:rFonts w:ascii="Wingdings" w:hAnsi="Wingdings" w:hint="default"/>
      </w:rPr>
    </w:lvl>
    <w:lvl w:ilvl="2" w:tplc="8C44950E" w:tentative="1">
      <w:start w:val="1"/>
      <w:numFmt w:val="bullet"/>
      <w:lvlText w:val=""/>
      <w:lvlJc w:val="left"/>
      <w:pPr>
        <w:tabs>
          <w:tab w:val="num" w:pos="2280"/>
        </w:tabs>
        <w:ind w:left="2280" w:hanging="360"/>
      </w:pPr>
      <w:rPr>
        <w:rFonts w:ascii="Wingdings" w:hAnsi="Wingdings" w:hint="default"/>
      </w:rPr>
    </w:lvl>
    <w:lvl w:ilvl="3" w:tplc="CBAC1D7C" w:tentative="1">
      <w:start w:val="1"/>
      <w:numFmt w:val="bullet"/>
      <w:lvlText w:val=""/>
      <w:lvlJc w:val="left"/>
      <w:pPr>
        <w:tabs>
          <w:tab w:val="num" w:pos="3000"/>
        </w:tabs>
        <w:ind w:left="3000" w:hanging="360"/>
      </w:pPr>
      <w:rPr>
        <w:rFonts w:ascii="Wingdings" w:hAnsi="Wingdings" w:hint="default"/>
      </w:rPr>
    </w:lvl>
    <w:lvl w:ilvl="4" w:tplc="8482E4D0" w:tentative="1">
      <w:start w:val="1"/>
      <w:numFmt w:val="bullet"/>
      <w:lvlText w:val=""/>
      <w:lvlJc w:val="left"/>
      <w:pPr>
        <w:tabs>
          <w:tab w:val="num" w:pos="3720"/>
        </w:tabs>
        <w:ind w:left="3720" w:hanging="360"/>
      </w:pPr>
      <w:rPr>
        <w:rFonts w:ascii="Wingdings" w:hAnsi="Wingdings" w:hint="default"/>
      </w:rPr>
    </w:lvl>
    <w:lvl w:ilvl="5" w:tplc="B4243ED4" w:tentative="1">
      <w:start w:val="1"/>
      <w:numFmt w:val="bullet"/>
      <w:lvlText w:val=""/>
      <w:lvlJc w:val="left"/>
      <w:pPr>
        <w:tabs>
          <w:tab w:val="num" w:pos="4440"/>
        </w:tabs>
        <w:ind w:left="4440" w:hanging="360"/>
      </w:pPr>
      <w:rPr>
        <w:rFonts w:ascii="Wingdings" w:hAnsi="Wingdings" w:hint="default"/>
      </w:rPr>
    </w:lvl>
    <w:lvl w:ilvl="6" w:tplc="DAC073DC" w:tentative="1">
      <w:start w:val="1"/>
      <w:numFmt w:val="bullet"/>
      <w:lvlText w:val=""/>
      <w:lvlJc w:val="left"/>
      <w:pPr>
        <w:tabs>
          <w:tab w:val="num" w:pos="5160"/>
        </w:tabs>
        <w:ind w:left="5160" w:hanging="360"/>
      </w:pPr>
      <w:rPr>
        <w:rFonts w:ascii="Wingdings" w:hAnsi="Wingdings" w:hint="default"/>
      </w:rPr>
    </w:lvl>
    <w:lvl w:ilvl="7" w:tplc="5A303B8C" w:tentative="1">
      <w:start w:val="1"/>
      <w:numFmt w:val="bullet"/>
      <w:lvlText w:val=""/>
      <w:lvlJc w:val="left"/>
      <w:pPr>
        <w:tabs>
          <w:tab w:val="num" w:pos="5880"/>
        </w:tabs>
        <w:ind w:left="5880" w:hanging="360"/>
      </w:pPr>
      <w:rPr>
        <w:rFonts w:ascii="Wingdings" w:hAnsi="Wingdings" w:hint="default"/>
      </w:rPr>
    </w:lvl>
    <w:lvl w:ilvl="8" w:tplc="FAD2DB64" w:tentative="1">
      <w:start w:val="1"/>
      <w:numFmt w:val="bullet"/>
      <w:lvlText w:val=""/>
      <w:lvlJc w:val="left"/>
      <w:pPr>
        <w:tabs>
          <w:tab w:val="num" w:pos="6600"/>
        </w:tabs>
        <w:ind w:left="6600" w:hanging="360"/>
      </w:pPr>
      <w:rPr>
        <w:rFonts w:ascii="Wingdings" w:hAnsi="Wingdings" w:hint="default"/>
      </w:rPr>
    </w:lvl>
  </w:abstractNum>
  <w:abstractNum w:abstractNumId="6" w15:restartNumberingAfterBreak="0">
    <w:nsid w:val="37266A4C"/>
    <w:multiLevelType w:val="multilevel"/>
    <w:tmpl w:val="9F48112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 w15:restartNumberingAfterBreak="0">
    <w:nsid w:val="3E020D9B"/>
    <w:multiLevelType w:val="hybridMultilevel"/>
    <w:tmpl w:val="65CCA60C"/>
    <w:lvl w:ilvl="0" w:tplc="6FD005B6">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1C315C8"/>
    <w:multiLevelType w:val="multilevel"/>
    <w:tmpl w:val="982AEA2C"/>
    <w:lvl w:ilvl="0">
      <w:start w:val="1"/>
      <w:numFmt w:val="bullet"/>
      <w:lvlText w:val=""/>
      <w:lvlJc w:val="left"/>
      <w:pPr>
        <w:tabs>
          <w:tab w:val="num" w:pos="1571"/>
        </w:tabs>
        <w:ind w:left="1571"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36D674C"/>
    <w:multiLevelType w:val="singleLevel"/>
    <w:tmpl w:val="BBF41ACC"/>
    <w:lvl w:ilvl="0">
      <w:numFmt w:val="bullet"/>
      <w:lvlText w:val="-"/>
      <w:lvlJc w:val="left"/>
      <w:pPr>
        <w:tabs>
          <w:tab w:val="num" w:pos="1080"/>
        </w:tabs>
        <w:ind w:left="1080" w:hanging="360"/>
      </w:pPr>
      <w:rPr>
        <w:rFonts w:ascii="Times New Roman" w:hAnsi="Times New Roman" w:cs="Times New Roman" w:hint="default"/>
      </w:rPr>
    </w:lvl>
  </w:abstractNum>
  <w:abstractNum w:abstractNumId="10" w15:restartNumberingAfterBreak="0">
    <w:nsid w:val="43CD4382"/>
    <w:multiLevelType w:val="hybridMultilevel"/>
    <w:tmpl w:val="D018A6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75014E9"/>
    <w:multiLevelType w:val="multilevel"/>
    <w:tmpl w:val="3D2C15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D062DFE"/>
    <w:multiLevelType w:val="multilevel"/>
    <w:tmpl w:val="FFDC4D50"/>
    <w:lvl w:ilvl="0">
      <w:start w:val="1"/>
      <w:numFmt w:val="decimal"/>
      <w:lvlText w:val="%1."/>
      <w:lvlJc w:val="left"/>
      <w:pPr>
        <w:ind w:left="1282" w:hanging="114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80" w:hanging="720"/>
      </w:pPr>
      <w:rPr>
        <w:rFonts w:hint="default"/>
      </w:rPr>
    </w:lvl>
    <w:lvl w:ilvl="3">
      <w:start w:val="1"/>
      <w:numFmt w:val="decimal"/>
      <w:lvlText w:val="1.%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E600E53"/>
    <w:multiLevelType w:val="hybridMultilevel"/>
    <w:tmpl w:val="FFFFFFFF"/>
    <w:lvl w:ilvl="0" w:tplc="6F4E5DB6">
      <w:start w:val="1"/>
      <w:numFmt w:val="decimal"/>
      <w:lvlText w:val="%1."/>
      <w:lvlJc w:val="left"/>
      <w:pPr>
        <w:ind w:left="720" w:hanging="360"/>
      </w:pPr>
    </w:lvl>
    <w:lvl w:ilvl="1" w:tplc="754C6646">
      <w:start w:val="2"/>
      <w:numFmt w:val="decimal"/>
      <w:lvlText w:val="%2."/>
      <w:lvlJc w:val="left"/>
      <w:pPr>
        <w:ind w:left="1440" w:hanging="360"/>
      </w:pPr>
    </w:lvl>
    <w:lvl w:ilvl="2" w:tplc="0F3AA9D2">
      <w:start w:val="1"/>
      <w:numFmt w:val="lowerRoman"/>
      <w:lvlText w:val="%3."/>
      <w:lvlJc w:val="right"/>
      <w:pPr>
        <w:ind w:left="2160" w:hanging="180"/>
      </w:pPr>
    </w:lvl>
    <w:lvl w:ilvl="3" w:tplc="80863512">
      <w:start w:val="1"/>
      <w:numFmt w:val="decimal"/>
      <w:lvlText w:val="%4."/>
      <w:lvlJc w:val="left"/>
      <w:pPr>
        <w:ind w:left="2880" w:hanging="360"/>
      </w:pPr>
    </w:lvl>
    <w:lvl w:ilvl="4" w:tplc="8342F876">
      <w:start w:val="1"/>
      <w:numFmt w:val="lowerLetter"/>
      <w:lvlText w:val="%5."/>
      <w:lvlJc w:val="left"/>
      <w:pPr>
        <w:ind w:left="3600" w:hanging="360"/>
      </w:pPr>
    </w:lvl>
    <w:lvl w:ilvl="5" w:tplc="5C12B8B0">
      <w:start w:val="1"/>
      <w:numFmt w:val="lowerRoman"/>
      <w:lvlText w:val="%6."/>
      <w:lvlJc w:val="right"/>
      <w:pPr>
        <w:ind w:left="4320" w:hanging="180"/>
      </w:pPr>
    </w:lvl>
    <w:lvl w:ilvl="6" w:tplc="F028DE96">
      <w:start w:val="1"/>
      <w:numFmt w:val="decimal"/>
      <w:lvlText w:val="%7."/>
      <w:lvlJc w:val="left"/>
      <w:pPr>
        <w:ind w:left="5040" w:hanging="360"/>
      </w:pPr>
    </w:lvl>
    <w:lvl w:ilvl="7" w:tplc="A690540A">
      <w:start w:val="1"/>
      <w:numFmt w:val="lowerLetter"/>
      <w:lvlText w:val="%8."/>
      <w:lvlJc w:val="left"/>
      <w:pPr>
        <w:ind w:left="5760" w:hanging="360"/>
      </w:pPr>
    </w:lvl>
    <w:lvl w:ilvl="8" w:tplc="98603F42">
      <w:start w:val="1"/>
      <w:numFmt w:val="lowerRoman"/>
      <w:lvlText w:val="%9."/>
      <w:lvlJc w:val="right"/>
      <w:pPr>
        <w:ind w:left="6480" w:hanging="180"/>
      </w:pPr>
    </w:lvl>
  </w:abstractNum>
  <w:abstractNum w:abstractNumId="14" w15:restartNumberingAfterBreak="0">
    <w:nsid w:val="50E77D24"/>
    <w:multiLevelType w:val="hybridMultilevel"/>
    <w:tmpl w:val="37E603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C3C2F58"/>
    <w:multiLevelType w:val="hybridMultilevel"/>
    <w:tmpl w:val="B8E4B1F8"/>
    <w:lvl w:ilvl="0" w:tplc="300C9EC2">
      <w:start w:val="1"/>
      <w:numFmt w:val="decimal"/>
      <w:lvlText w:val="1.%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 w15:restartNumberingAfterBreak="0">
    <w:nsid w:val="5E2219F9"/>
    <w:multiLevelType w:val="hybridMultilevel"/>
    <w:tmpl w:val="3978FB0A"/>
    <w:lvl w:ilvl="0" w:tplc="73A63FB0">
      <w:start w:val="1"/>
      <w:numFmt w:val="decimal"/>
      <w:lvlText w:val="%1."/>
      <w:lvlJc w:val="left"/>
      <w:pPr>
        <w:ind w:left="720" w:hanging="360"/>
      </w:pPr>
    </w:lvl>
    <w:lvl w:ilvl="1" w:tplc="8DBE3E82">
      <w:start w:val="2"/>
      <w:numFmt w:val="decimal"/>
      <w:lvlText w:val="%2."/>
      <w:lvlJc w:val="left"/>
      <w:pPr>
        <w:ind w:left="1440" w:hanging="360"/>
      </w:pPr>
    </w:lvl>
    <w:lvl w:ilvl="2" w:tplc="568CD502">
      <w:start w:val="1"/>
      <w:numFmt w:val="lowerRoman"/>
      <w:lvlText w:val="%3."/>
      <w:lvlJc w:val="right"/>
      <w:pPr>
        <w:ind w:left="2160" w:hanging="180"/>
      </w:pPr>
    </w:lvl>
    <w:lvl w:ilvl="3" w:tplc="5FB868B6">
      <w:start w:val="1"/>
      <w:numFmt w:val="decimal"/>
      <w:lvlText w:val="%4."/>
      <w:lvlJc w:val="left"/>
      <w:pPr>
        <w:ind w:left="2880" w:hanging="360"/>
      </w:pPr>
    </w:lvl>
    <w:lvl w:ilvl="4" w:tplc="A4A4D6CE">
      <w:start w:val="1"/>
      <w:numFmt w:val="lowerLetter"/>
      <w:lvlText w:val="%5."/>
      <w:lvlJc w:val="left"/>
      <w:pPr>
        <w:ind w:left="3600" w:hanging="360"/>
      </w:pPr>
    </w:lvl>
    <w:lvl w:ilvl="5" w:tplc="48381A24">
      <w:start w:val="1"/>
      <w:numFmt w:val="lowerRoman"/>
      <w:lvlText w:val="%6."/>
      <w:lvlJc w:val="right"/>
      <w:pPr>
        <w:ind w:left="4320" w:hanging="180"/>
      </w:pPr>
    </w:lvl>
    <w:lvl w:ilvl="6" w:tplc="3D0C641E">
      <w:start w:val="1"/>
      <w:numFmt w:val="decimal"/>
      <w:lvlText w:val="%7."/>
      <w:lvlJc w:val="left"/>
      <w:pPr>
        <w:ind w:left="5040" w:hanging="360"/>
      </w:pPr>
    </w:lvl>
    <w:lvl w:ilvl="7" w:tplc="6BF62998">
      <w:start w:val="1"/>
      <w:numFmt w:val="lowerLetter"/>
      <w:lvlText w:val="%8."/>
      <w:lvlJc w:val="left"/>
      <w:pPr>
        <w:ind w:left="5760" w:hanging="360"/>
      </w:pPr>
    </w:lvl>
    <w:lvl w:ilvl="8" w:tplc="340658A6">
      <w:start w:val="1"/>
      <w:numFmt w:val="lowerRoman"/>
      <w:lvlText w:val="%9."/>
      <w:lvlJc w:val="right"/>
      <w:pPr>
        <w:ind w:left="6480" w:hanging="180"/>
      </w:pPr>
    </w:lvl>
  </w:abstractNum>
  <w:abstractNum w:abstractNumId="17" w15:restartNumberingAfterBreak="0">
    <w:nsid w:val="5F190081"/>
    <w:multiLevelType w:val="hybridMultilevel"/>
    <w:tmpl w:val="BEC04226"/>
    <w:lvl w:ilvl="0" w:tplc="04090017">
      <w:start w:val="1"/>
      <w:numFmt w:val="lowerLetter"/>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start w:val="1"/>
      <w:numFmt w:val="lowerRoman"/>
      <w:lvlText w:val="%3."/>
      <w:lvlJc w:val="right"/>
      <w:pPr>
        <w:tabs>
          <w:tab w:val="num" w:pos="3011"/>
        </w:tabs>
        <w:ind w:left="3011" w:hanging="180"/>
      </w:pPr>
    </w:lvl>
    <w:lvl w:ilvl="3" w:tplc="0409000F">
      <w:start w:val="1"/>
      <w:numFmt w:val="decimal"/>
      <w:lvlText w:val="%4."/>
      <w:lvlJc w:val="left"/>
      <w:pPr>
        <w:tabs>
          <w:tab w:val="num" w:pos="3731"/>
        </w:tabs>
        <w:ind w:left="3731" w:hanging="360"/>
      </w:pPr>
    </w:lvl>
    <w:lvl w:ilvl="4" w:tplc="04090019">
      <w:start w:val="1"/>
      <w:numFmt w:val="lowerLetter"/>
      <w:lvlText w:val="%5."/>
      <w:lvlJc w:val="left"/>
      <w:pPr>
        <w:tabs>
          <w:tab w:val="num" w:pos="4451"/>
        </w:tabs>
        <w:ind w:left="4451" w:hanging="360"/>
      </w:pPr>
    </w:lvl>
    <w:lvl w:ilvl="5" w:tplc="0409001B">
      <w:start w:val="1"/>
      <w:numFmt w:val="lowerRoman"/>
      <w:lvlText w:val="%6."/>
      <w:lvlJc w:val="right"/>
      <w:pPr>
        <w:tabs>
          <w:tab w:val="num" w:pos="5171"/>
        </w:tabs>
        <w:ind w:left="5171" w:hanging="180"/>
      </w:pPr>
    </w:lvl>
    <w:lvl w:ilvl="6" w:tplc="0409000F">
      <w:start w:val="1"/>
      <w:numFmt w:val="decimal"/>
      <w:lvlText w:val="%7."/>
      <w:lvlJc w:val="left"/>
      <w:pPr>
        <w:tabs>
          <w:tab w:val="num" w:pos="5891"/>
        </w:tabs>
        <w:ind w:left="5891" w:hanging="360"/>
      </w:pPr>
    </w:lvl>
    <w:lvl w:ilvl="7" w:tplc="04090019">
      <w:start w:val="1"/>
      <w:numFmt w:val="lowerLetter"/>
      <w:lvlText w:val="%8."/>
      <w:lvlJc w:val="left"/>
      <w:pPr>
        <w:tabs>
          <w:tab w:val="num" w:pos="6611"/>
        </w:tabs>
        <w:ind w:left="6611" w:hanging="360"/>
      </w:pPr>
    </w:lvl>
    <w:lvl w:ilvl="8" w:tplc="0409001B">
      <w:start w:val="1"/>
      <w:numFmt w:val="lowerRoman"/>
      <w:lvlText w:val="%9."/>
      <w:lvlJc w:val="right"/>
      <w:pPr>
        <w:tabs>
          <w:tab w:val="num" w:pos="7331"/>
        </w:tabs>
        <w:ind w:left="7331" w:hanging="180"/>
      </w:pPr>
    </w:lvl>
  </w:abstractNum>
  <w:abstractNum w:abstractNumId="18" w15:restartNumberingAfterBreak="0">
    <w:nsid w:val="66B03077"/>
    <w:multiLevelType w:val="hybridMultilevel"/>
    <w:tmpl w:val="4E08FFB2"/>
    <w:lvl w:ilvl="0" w:tplc="04090001">
      <w:start w:val="1"/>
      <w:numFmt w:val="bullet"/>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6E8002C6"/>
    <w:multiLevelType w:val="hybridMultilevel"/>
    <w:tmpl w:val="2CE00FC2"/>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0" w15:restartNumberingAfterBreak="0">
    <w:nsid w:val="74A5373C"/>
    <w:multiLevelType w:val="hybridMultilevel"/>
    <w:tmpl w:val="CD306202"/>
    <w:lvl w:ilvl="0" w:tplc="04090001">
      <w:start w:val="1"/>
      <w:numFmt w:val="bullet"/>
      <w:lvlText w:val=""/>
      <w:lvlJc w:val="left"/>
      <w:pPr>
        <w:tabs>
          <w:tab w:val="num" w:pos="1571"/>
        </w:tabs>
        <w:ind w:left="1571" w:hanging="360"/>
      </w:pPr>
      <w:rPr>
        <w:rFonts w:ascii="Symbol" w:hAnsi="Symbol" w:hint="default"/>
      </w:rPr>
    </w:lvl>
    <w:lvl w:ilvl="1" w:tplc="363C0ED8">
      <w:start w:val="1"/>
      <w:numFmt w:val="bullet"/>
      <w:lvlText w:val="-"/>
      <w:lvlJc w:val="left"/>
      <w:pPr>
        <w:tabs>
          <w:tab w:val="num" w:pos="2651"/>
        </w:tabs>
        <w:ind w:left="2651" w:hanging="720"/>
      </w:p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77BF3401"/>
    <w:multiLevelType w:val="hybridMultilevel"/>
    <w:tmpl w:val="987AF4E2"/>
    <w:lvl w:ilvl="0" w:tplc="20000001">
      <w:start w:val="1"/>
      <w:numFmt w:val="bullet"/>
      <w:lvlText w:val=""/>
      <w:lvlJc w:val="left"/>
      <w:pPr>
        <w:ind w:left="840" w:hanging="360"/>
      </w:pPr>
      <w:rPr>
        <w:rFonts w:ascii="Symbol" w:hAnsi="Symbol" w:hint="default"/>
      </w:rPr>
    </w:lvl>
    <w:lvl w:ilvl="1" w:tplc="20000019" w:tentative="1">
      <w:start w:val="1"/>
      <w:numFmt w:val="lowerLetter"/>
      <w:lvlText w:val="%2."/>
      <w:lvlJc w:val="left"/>
      <w:pPr>
        <w:ind w:left="1560" w:hanging="360"/>
      </w:pPr>
    </w:lvl>
    <w:lvl w:ilvl="2" w:tplc="2000001B" w:tentative="1">
      <w:start w:val="1"/>
      <w:numFmt w:val="lowerRoman"/>
      <w:lvlText w:val="%3."/>
      <w:lvlJc w:val="right"/>
      <w:pPr>
        <w:ind w:left="2280" w:hanging="180"/>
      </w:pPr>
    </w:lvl>
    <w:lvl w:ilvl="3" w:tplc="2000000F" w:tentative="1">
      <w:start w:val="1"/>
      <w:numFmt w:val="decimal"/>
      <w:lvlText w:val="%4."/>
      <w:lvlJc w:val="left"/>
      <w:pPr>
        <w:ind w:left="3000" w:hanging="360"/>
      </w:pPr>
    </w:lvl>
    <w:lvl w:ilvl="4" w:tplc="20000019" w:tentative="1">
      <w:start w:val="1"/>
      <w:numFmt w:val="lowerLetter"/>
      <w:lvlText w:val="%5."/>
      <w:lvlJc w:val="left"/>
      <w:pPr>
        <w:ind w:left="3720" w:hanging="360"/>
      </w:pPr>
    </w:lvl>
    <w:lvl w:ilvl="5" w:tplc="2000001B" w:tentative="1">
      <w:start w:val="1"/>
      <w:numFmt w:val="lowerRoman"/>
      <w:lvlText w:val="%6."/>
      <w:lvlJc w:val="right"/>
      <w:pPr>
        <w:ind w:left="4440" w:hanging="180"/>
      </w:pPr>
    </w:lvl>
    <w:lvl w:ilvl="6" w:tplc="2000000F" w:tentative="1">
      <w:start w:val="1"/>
      <w:numFmt w:val="decimal"/>
      <w:lvlText w:val="%7."/>
      <w:lvlJc w:val="left"/>
      <w:pPr>
        <w:ind w:left="5160" w:hanging="360"/>
      </w:pPr>
    </w:lvl>
    <w:lvl w:ilvl="7" w:tplc="20000019" w:tentative="1">
      <w:start w:val="1"/>
      <w:numFmt w:val="lowerLetter"/>
      <w:lvlText w:val="%8."/>
      <w:lvlJc w:val="left"/>
      <w:pPr>
        <w:ind w:left="5880" w:hanging="360"/>
      </w:pPr>
    </w:lvl>
    <w:lvl w:ilvl="8" w:tplc="2000001B" w:tentative="1">
      <w:start w:val="1"/>
      <w:numFmt w:val="lowerRoman"/>
      <w:lvlText w:val="%9."/>
      <w:lvlJc w:val="right"/>
      <w:pPr>
        <w:ind w:left="6600" w:hanging="180"/>
      </w:pPr>
    </w:lvl>
  </w:abstractNum>
  <w:num w:numId="1" w16cid:durableId="80489829">
    <w:abstractNumId w:val="16"/>
  </w:num>
  <w:num w:numId="2" w16cid:durableId="511457237">
    <w:abstractNumId w:val="4"/>
  </w:num>
  <w:num w:numId="3" w16cid:durableId="88091038">
    <w:abstractNumId w:val="8"/>
  </w:num>
  <w:num w:numId="4" w16cid:durableId="513030308">
    <w:abstractNumId w:val="20"/>
  </w:num>
  <w:num w:numId="5" w16cid:durableId="1278870816">
    <w:abstractNumId w:val="18"/>
  </w:num>
  <w:num w:numId="6" w16cid:durableId="560798376">
    <w:abstractNumId w:val="17"/>
  </w:num>
  <w:num w:numId="7" w16cid:durableId="1216698685">
    <w:abstractNumId w:val="9"/>
  </w:num>
  <w:num w:numId="8" w16cid:durableId="1537306153">
    <w:abstractNumId w:val="15"/>
  </w:num>
  <w:num w:numId="9" w16cid:durableId="767192316">
    <w:abstractNumId w:val="1"/>
  </w:num>
  <w:num w:numId="10" w16cid:durableId="1285186232">
    <w:abstractNumId w:val="12"/>
  </w:num>
  <w:num w:numId="11" w16cid:durableId="1066494602">
    <w:abstractNumId w:val="3"/>
  </w:num>
  <w:num w:numId="12" w16cid:durableId="1382747858">
    <w:abstractNumId w:val="13"/>
  </w:num>
  <w:num w:numId="13" w16cid:durableId="1865900834">
    <w:abstractNumId w:val="6"/>
  </w:num>
  <w:num w:numId="14" w16cid:durableId="294409890">
    <w:abstractNumId w:val="11"/>
  </w:num>
  <w:num w:numId="15" w16cid:durableId="109404070">
    <w:abstractNumId w:val="19"/>
  </w:num>
  <w:num w:numId="16" w16cid:durableId="2118326507">
    <w:abstractNumId w:val="21"/>
  </w:num>
  <w:num w:numId="17" w16cid:durableId="1693990913">
    <w:abstractNumId w:val="0"/>
  </w:num>
  <w:num w:numId="18" w16cid:durableId="1525511269">
    <w:abstractNumId w:val="10"/>
  </w:num>
  <w:num w:numId="19" w16cid:durableId="461120975">
    <w:abstractNumId w:val="7"/>
  </w:num>
  <w:num w:numId="20" w16cid:durableId="1177883517">
    <w:abstractNumId w:val="2"/>
  </w:num>
  <w:num w:numId="21" w16cid:durableId="1176531780">
    <w:abstractNumId w:val="5"/>
  </w:num>
  <w:num w:numId="22" w16cid:durableId="108018103">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BB2"/>
    <w:rsid w:val="00001FE7"/>
    <w:rsid w:val="00002560"/>
    <w:rsid w:val="00004C30"/>
    <w:rsid w:val="00010861"/>
    <w:rsid w:val="000135CA"/>
    <w:rsid w:val="000158D7"/>
    <w:rsid w:val="00022CCF"/>
    <w:rsid w:val="00030894"/>
    <w:rsid w:val="00032041"/>
    <w:rsid w:val="00035C74"/>
    <w:rsid w:val="00040F86"/>
    <w:rsid w:val="0004381D"/>
    <w:rsid w:val="000500AC"/>
    <w:rsid w:val="00053998"/>
    <w:rsid w:val="00053E33"/>
    <w:rsid w:val="00054264"/>
    <w:rsid w:val="000558D3"/>
    <w:rsid w:val="0006220E"/>
    <w:rsid w:val="0006689F"/>
    <w:rsid w:val="000724A7"/>
    <w:rsid w:val="00077E15"/>
    <w:rsid w:val="00080A0C"/>
    <w:rsid w:val="0008196B"/>
    <w:rsid w:val="00084076"/>
    <w:rsid w:val="000868F5"/>
    <w:rsid w:val="00090187"/>
    <w:rsid w:val="00092790"/>
    <w:rsid w:val="00092FEB"/>
    <w:rsid w:val="0009319B"/>
    <w:rsid w:val="00094544"/>
    <w:rsid w:val="000A29E9"/>
    <w:rsid w:val="000A64CF"/>
    <w:rsid w:val="000A68C1"/>
    <w:rsid w:val="000A6AFB"/>
    <w:rsid w:val="000B2DE9"/>
    <w:rsid w:val="000C0B3C"/>
    <w:rsid w:val="000C3150"/>
    <w:rsid w:val="000C41A3"/>
    <w:rsid w:val="000D3090"/>
    <w:rsid w:val="000E14B8"/>
    <w:rsid w:val="000E38D3"/>
    <w:rsid w:val="000E6158"/>
    <w:rsid w:val="000F524A"/>
    <w:rsid w:val="000F7663"/>
    <w:rsid w:val="001005C5"/>
    <w:rsid w:val="00103EC2"/>
    <w:rsid w:val="001154A5"/>
    <w:rsid w:val="00122DC0"/>
    <w:rsid w:val="0012709D"/>
    <w:rsid w:val="00143777"/>
    <w:rsid w:val="00150985"/>
    <w:rsid w:val="0015301F"/>
    <w:rsid w:val="001618C7"/>
    <w:rsid w:val="001620D8"/>
    <w:rsid w:val="0016306C"/>
    <w:rsid w:val="00165992"/>
    <w:rsid w:val="00166883"/>
    <w:rsid w:val="001728BA"/>
    <w:rsid w:val="0017329C"/>
    <w:rsid w:val="0017394D"/>
    <w:rsid w:val="00180F01"/>
    <w:rsid w:val="001824FE"/>
    <w:rsid w:val="001858A7"/>
    <w:rsid w:val="00190186"/>
    <w:rsid w:val="00191ED2"/>
    <w:rsid w:val="001B4EC3"/>
    <w:rsid w:val="001B5548"/>
    <w:rsid w:val="001B5E8B"/>
    <w:rsid w:val="001B74F2"/>
    <w:rsid w:val="001C4515"/>
    <w:rsid w:val="001C6D74"/>
    <w:rsid w:val="001C7175"/>
    <w:rsid w:val="001C7A4E"/>
    <w:rsid w:val="001D11E8"/>
    <w:rsid w:val="001D30EE"/>
    <w:rsid w:val="001D50E1"/>
    <w:rsid w:val="001D53BC"/>
    <w:rsid w:val="001D781F"/>
    <w:rsid w:val="001E4B9A"/>
    <w:rsid w:val="001E6F49"/>
    <w:rsid w:val="001F0DB3"/>
    <w:rsid w:val="001F191F"/>
    <w:rsid w:val="001F3464"/>
    <w:rsid w:val="001F5BF3"/>
    <w:rsid w:val="00204FF9"/>
    <w:rsid w:val="00207CFE"/>
    <w:rsid w:val="00210D27"/>
    <w:rsid w:val="002112AC"/>
    <w:rsid w:val="002114C7"/>
    <w:rsid w:val="0021354C"/>
    <w:rsid w:val="00215425"/>
    <w:rsid w:val="002217B1"/>
    <w:rsid w:val="002228FD"/>
    <w:rsid w:val="00223E3B"/>
    <w:rsid w:val="00224377"/>
    <w:rsid w:val="00230CD4"/>
    <w:rsid w:val="00237B1B"/>
    <w:rsid w:val="00241480"/>
    <w:rsid w:val="00245547"/>
    <w:rsid w:val="00252C4F"/>
    <w:rsid w:val="00256213"/>
    <w:rsid w:val="00256A60"/>
    <w:rsid w:val="00260432"/>
    <w:rsid w:val="002629FD"/>
    <w:rsid w:val="00263796"/>
    <w:rsid w:val="00264E8B"/>
    <w:rsid w:val="002669E4"/>
    <w:rsid w:val="002674FC"/>
    <w:rsid w:val="00275850"/>
    <w:rsid w:val="002813CD"/>
    <w:rsid w:val="002934C3"/>
    <w:rsid w:val="0029459F"/>
    <w:rsid w:val="002948C6"/>
    <w:rsid w:val="00295DCE"/>
    <w:rsid w:val="00295FA9"/>
    <w:rsid w:val="002B0552"/>
    <w:rsid w:val="002B2E53"/>
    <w:rsid w:val="002C3D42"/>
    <w:rsid w:val="002C64B8"/>
    <w:rsid w:val="002C71EE"/>
    <w:rsid w:val="002D4A72"/>
    <w:rsid w:val="002D4F01"/>
    <w:rsid w:val="002D5B58"/>
    <w:rsid w:val="002F2CBB"/>
    <w:rsid w:val="002F70BA"/>
    <w:rsid w:val="00300569"/>
    <w:rsid w:val="00301E14"/>
    <w:rsid w:val="003029A3"/>
    <w:rsid w:val="00303447"/>
    <w:rsid w:val="003105D9"/>
    <w:rsid w:val="00310FFB"/>
    <w:rsid w:val="00315936"/>
    <w:rsid w:val="003224CF"/>
    <w:rsid w:val="003224D5"/>
    <w:rsid w:val="0032747B"/>
    <w:rsid w:val="00335624"/>
    <w:rsid w:val="003366CE"/>
    <w:rsid w:val="0033681C"/>
    <w:rsid w:val="00343E2E"/>
    <w:rsid w:val="00350A7F"/>
    <w:rsid w:val="003531BC"/>
    <w:rsid w:val="00364B20"/>
    <w:rsid w:val="00366453"/>
    <w:rsid w:val="00366DA1"/>
    <w:rsid w:val="003719B0"/>
    <w:rsid w:val="00372EFA"/>
    <w:rsid w:val="00381410"/>
    <w:rsid w:val="00382933"/>
    <w:rsid w:val="00382C32"/>
    <w:rsid w:val="003849F2"/>
    <w:rsid w:val="00384FAA"/>
    <w:rsid w:val="0039551F"/>
    <w:rsid w:val="00395F0F"/>
    <w:rsid w:val="0039626E"/>
    <w:rsid w:val="003A595B"/>
    <w:rsid w:val="003A5F0A"/>
    <w:rsid w:val="003A64F5"/>
    <w:rsid w:val="003A6CDE"/>
    <w:rsid w:val="003B19F2"/>
    <w:rsid w:val="003B275C"/>
    <w:rsid w:val="003C2DB1"/>
    <w:rsid w:val="003C6453"/>
    <w:rsid w:val="003D370B"/>
    <w:rsid w:val="003E11D9"/>
    <w:rsid w:val="003E1501"/>
    <w:rsid w:val="003E3810"/>
    <w:rsid w:val="003F25DF"/>
    <w:rsid w:val="003F61F3"/>
    <w:rsid w:val="00402D81"/>
    <w:rsid w:val="00403223"/>
    <w:rsid w:val="00412114"/>
    <w:rsid w:val="00416447"/>
    <w:rsid w:val="0041764E"/>
    <w:rsid w:val="00423F19"/>
    <w:rsid w:val="00426D7C"/>
    <w:rsid w:val="0044094C"/>
    <w:rsid w:val="00446171"/>
    <w:rsid w:val="00447092"/>
    <w:rsid w:val="0045002A"/>
    <w:rsid w:val="00453749"/>
    <w:rsid w:val="004552F9"/>
    <w:rsid w:val="004660EE"/>
    <w:rsid w:val="00467C0A"/>
    <w:rsid w:val="00467DA2"/>
    <w:rsid w:val="004740F5"/>
    <w:rsid w:val="00485B78"/>
    <w:rsid w:val="00486AE3"/>
    <w:rsid w:val="004870A3"/>
    <w:rsid w:val="0048763D"/>
    <w:rsid w:val="00490731"/>
    <w:rsid w:val="004954CC"/>
    <w:rsid w:val="004A27E5"/>
    <w:rsid w:val="004A35CB"/>
    <w:rsid w:val="004A44A2"/>
    <w:rsid w:val="004A6CFB"/>
    <w:rsid w:val="004B1AC1"/>
    <w:rsid w:val="004B4B61"/>
    <w:rsid w:val="004B685D"/>
    <w:rsid w:val="004B755B"/>
    <w:rsid w:val="004C197F"/>
    <w:rsid w:val="004C1DDA"/>
    <w:rsid w:val="004C4486"/>
    <w:rsid w:val="004C53E6"/>
    <w:rsid w:val="004C5E71"/>
    <w:rsid w:val="004D352D"/>
    <w:rsid w:val="004E68EA"/>
    <w:rsid w:val="004F2DE5"/>
    <w:rsid w:val="004F37DA"/>
    <w:rsid w:val="004F3F9D"/>
    <w:rsid w:val="004F5CC9"/>
    <w:rsid w:val="004F70E1"/>
    <w:rsid w:val="00502288"/>
    <w:rsid w:val="0050675F"/>
    <w:rsid w:val="00511677"/>
    <w:rsid w:val="0051235A"/>
    <w:rsid w:val="0051396A"/>
    <w:rsid w:val="0051670D"/>
    <w:rsid w:val="00521D34"/>
    <w:rsid w:val="0052374A"/>
    <w:rsid w:val="00523C50"/>
    <w:rsid w:val="005258E9"/>
    <w:rsid w:val="0053000A"/>
    <w:rsid w:val="00534C81"/>
    <w:rsid w:val="00534FF1"/>
    <w:rsid w:val="00535ACE"/>
    <w:rsid w:val="00535FCC"/>
    <w:rsid w:val="0054546A"/>
    <w:rsid w:val="0054707C"/>
    <w:rsid w:val="0055690D"/>
    <w:rsid w:val="00557249"/>
    <w:rsid w:val="00560867"/>
    <w:rsid w:val="00574ECB"/>
    <w:rsid w:val="00580365"/>
    <w:rsid w:val="00582360"/>
    <w:rsid w:val="00582E80"/>
    <w:rsid w:val="00583EA8"/>
    <w:rsid w:val="005856E7"/>
    <w:rsid w:val="00587F30"/>
    <w:rsid w:val="005916B8"/>
    <w:rsid w:val="00593409"/>
    <w:rsid w:val="00593AF2"/>
    <w:rsid w:val="00595963"/>
    <w:rsid w:val="005A39AB"/>
    <w:rsid w:val="005A6BC1"/>
    <w:rsid w:val="005A6BE3"/>
    <w:rsid w:val="005A7CD6"/>
    <w:rsid w:val="005B2EB3"/>
    <w:rsid w:val="005B5858"/>
    <w:rsid w:val="005B7E71"/>
    <w:rsid w:val="005C21C8"/>
    <w:rsid w:val="005D36C0"/>
    <w:rsid w:val="005F0727"/>
    <w:rsid w:val="005F44F8"/>
    <w:rsid w:val="005F5527"/>
    <w:rsid w:val="005F6F59"/>
    <w:rsid w:val="005F7FF4"/>
    <w:rsid w:val="006013C1"/>
    <w:rsid w:val="006044E8"/>
    <w:rsid w:val="00606282"/>
    <w:rsid w:val="00606391"/>
    <w:rsid w:val="00606767"/>
    <w:rsid w:val="0060791E"/>
    <w:rsid w:val="0061021D"/>
    <w:rsid w:val="0061328C"/>
    <w:rsid w:val="0061730E"/>
    <w:rsid w:val="00621FD0"/>
    <w:rsid w:val="006234CE"/>
    <w:rsid w:val="0062569F"/>
    <w:rsid w:val="00627A4F"/>
    <w:rsid w:val="006304B0"/>
    <w:rsid w:val="006331C4"/>
    <w:rsid w:val="00633A43"/>
    <w:rsid w:val="00637025"/>
    <w:rsid w:val="00637E04"/>
    <w:rsid w:val="00642BD4"/>
    <w:rsid w:val="006443AF"/>
    <w:rsid w:val="00647B3A"/>
    <w:rsid w:val="00652A91"/>
    <w:rsid w:val="00653D48"/>
    <w:rsid w:val="0065483E"/>
    <w:rsid w:val="00656E79"/>
    <w:rsid w:val="00661C91"/>
    <w:rsid w:val="00676601"/>
    <w:rsid w:val="00676C44"/>
    <w:rsid w:val="00684B7A"/>
    <w:rsid w:val="00686FA1"/>
    <w:rsid w:val="006929A9"/>
    <w:rsid w:val="00694C08"/>
    <w:rsid w:val="0069571E"/>
    <w:rsid w:val="0069619F"/>
    <w:rsid w:val="00696B8D"/>
    <w:rsid w:val="00696E7F"/>
    <w:rsid w:val="006A2A19"/>
    <w:rsid w:val="006B0357"/>
    <w:rsid w:val="006B1F69"/>
    <w:rsid w:val="006B29A4"/>
    <w:rsid w:val="006B5F2D"/>
    <w:rsid w:val="006C05D3"/>
    <w:rsid w:val="006C40DF"/>
    <w:rsid w:val="006C65F4"/>
    <w:rsid w:val="006D0CBE"/>
    <w:rsid w:val="006D29FD"/>
    <w:rsid w:val="006D6781"/>
    <w:rsid w:val="006E0A98"/>
    <w:rsid w:val="006E18BB"/>
    <w:rsid w:val="006E48F1"/>
    <w:rsid w:val="006E55E0"/>
    <w:rsid w:val="006F0753"/>
    <w:rsid w:val="006F1068"/>
    <w:rsid w:val="006F3081"/>
    <w:rsid w:val="00701497"/>
    <w:rsid w:val="00702C81"/>
    <w:rsid w:val="00704998"/>
    <w:rsid w:val="0070502E"/>
    <w:rsid w:val="00713174"/>
    <w:rsid w:val="00713D67"/>
    <w:rsid w:val="007152A5"/>
    <w:rsid w:val="00720457"/>
    <w:rsid w:val="00720B40"/>
    <w:rsid w:val="00721B79"/>
    <w:rsid w:val="00726629"/>
    <w:rsid w:val="00732ECC"/>
    <w:rsid w:val="00734C19"/>
    <w:rsid w:val="00735137"/>
    <w:rsid w:val="007361A0"/>
    <w:rsid w:val="007370BC"/>
    <w:rsid w:val="00745046"/>
    <w:rsid w:val="00745ACC"/>
    <w:rsid w:val="00745DE3"/>
    <w:rsid w:val="00746A4B"/>
    <w:rsid w:val="0074714C"/>
    <w:rsid w:val="00753176"/>
    <w:rsid w:val="00756E9D"/>
    <w:rsid w:val="00765CE1"/>
    <w:rsid w:val="0076613E"/>
    <w:rsid w:val="00767D16"/>
    <w:rsid w:val="00767E93"/>
    <w:rsid w:val="0077028B"/>
    <w:rsid w:val="00773B66"/>
    <w:rsid w:val="00773BCB"/>
    <w:rsid w:val="00775B05"/>
    <w:rsid w:val="0077629D"/>
    <w:rsid w:val="007815FC"/>
    <w:rsid w:val="00781AE8"/>
    <w:rsid w:val="00782DFD"/>
    <w:rsid w:val="00785C04"/>
    <w:rsid w:val="007862CD"/>
    <w:rsid w:val="007927F6"/>
    <w:rsid w:val="00793CFB"/>
    <w:rsid w:val="00794A39"/>
    <w:rsid w:val="00796C72"/>
    <w:rsid w:val="007A1724"/>
    <w:rsid w:val="007A64F6"/>
    <w:rsid w:val="007B2C98"/>
    <w:rsid w:val="007B3A66"/>
    <w:rsid w:val="007C1941"/>
    <w:rsid w:val="007C283D"/>
    <w:rsid w:val="007C2B11"/>
    <w:rsid w:val="007C2CBE"/>
    <w:rsid w:val="007C46CB"/>
    <w:rsid w:val="007C60B5"/>
    <w:rsid w:val="007D1CBE"/>
    <w:rsid w:val="007D531E"/>
    <w:rsid w:val="007D6EA3"/>
    <w:rsid w:val="007E0834"/>
    <w:rsid w:val="007E1415"/>
    <w:rsid w:val="007E4B69"/>
    <w:rsid w:val="007E76CF"/>
    <w:rsid w:val="007F1E17"/>
    <w:rsid w:val="007F5CA9"/>
    <w:rsid w:val="00801C9A"/>
    <w:rsid w:val="00810BB2"/>
    <w:rsid w:val="00813E39"/>
    <w:rsid w:val="00813EDD"/>
    <w:rsid w:val="008152B0"/>
    <w:rsid w:val="00816415"/>
    <w:rsid w:val="00820511"/>
    <w:rsid w:val="0082281F"/>
    <w:rsid w:val="008257CF"/>
    <w:rsid w:val="00834D29"/>
    <w:rsid w:val="0083634A"/>
    <w:rsid w:val="00836669"/>
    <w:rsid w:val="00840FCD"/>
    <w:rsid w:val="0084253C"/>
    <w:rsid w:val="00842988"/>
    <w:rsid w:val="00844FE4"/>
    <w:rsid w:val="00847379"/>
    <w:rsid w:val="0084788D"/>
    <w:rsid w:val="008538C4"/>
    <w:rsid w:val="00856E99"/>
    <w:rsid w:val="00861044"/>
    <w:rsid w:val="0086190E"/>
    <w:rsid w:val="00865E94"/>
    <w:rsid w:val="00873F86"/>
    <w:rsid w:val="00885EFC"/>
    <w:rsid w:val="0088650E"/>
    <w:rsid w:val="00897DB5"/>
    <w:rsid w:val="008A0A4D"/>
    <w:rsid w:val="008A7DCF"/>
    <w:rsid w:val="008B45D3"/>
    <w:rsid w:val="008B4C8A"/>
    <w:rsid w:val="008B50CD"/>
    <w:rsid w:val="008B6E64"/>
    <w:rsid w:val="008C1E68"/>
    <w:rsid w:val="008C2654"/>
    <w:rsid w:val="008C3B21"/>
    <w:rsid w:val="008D3254"/>
    <w:rsid w:val="008D335C"/>
    <w:rsid w:val="008D64C7"/>
    <w:rsid w:val="008D7716"/>
    <w:rsid w:val="008E1ED9"/>
    <w:rsid w:val="008E2E0C"/>
    <w:rsid w:val="008E36D0"/>
    <w:rsid w:val="008E6C2D"/>
    <w:rsid w:val="008F0D29"/>
    <w:rsid w:val="008F2044"/>
    <w:rsid w:val="00905EAA"/>
    <w:rsid w:val="00907ED4"/>
    <w:rsid w:val="00912A0C"/>
    <w:rsid w:val="009146A3"/>
    <w:rsid w:val="009152A4"/>
    <w:rsid w:val="00915E2D"/>
    <w:rsid w:val="00917B68"/>
    <w:rsid w:val="0092245D"/>
    <w:rsid w:val="009248AF"/>
    <w:rsid w:val="00925801"/>
    <w:rsid w:val="00925FD1"/>
    <w:rsid w:val="00927F92"/>
    <w:rsid w:val="009361B0"/>
    <w:rsid w:val="00943093"/>
    <w:rsid w:val="00946FE5"/>
    <w:rsid w:val="00954462"/>
    <w:rsid w:val="0095606F"/>
    <w:rsid w:val="00956DDA"/>
    <w:rsid w:val="00961332"/>
    <w:rsid w:val="009637AA"/>
    <w:rsid w:val="00966538"/>
    <w:rsid w:val="0097164A"/>
    <w:rsid w:val="009716F3"/>
    <w:rsid w:val="00976AF4"/>
    <w:rsid w:val="0098693C"/>
    <w:rsid w:val="0099101E"/>
    <w:rsid w:val="00994A0A"/>
    <w:rsid w:val="009A578A"/>
    <w:rsid w:val="009B14B0"/>
    <w:rsid w:val="009B1BDE"/>
    <w:rsid w:val="009B67C2"/>
    <w:rsid w:val="009B6955"/>
    <w:rsid w:val="009C29EF"/>
    <w:rsid w:val="009C6511"/>
    <w:rsid w:val="009C6B7D"/>
    <w:rsid w:val="009D4083"/>
    <w:rsid w:val="009E3460"/>
    <w:rsid w:val="009E5785"/>
    <w:rsid w:val="009F030E"/>
    <w:rsid w:val="009F2707"/>
    <w:rsid w:val="009F4C96"/>
    <w:rsid w:val="009F662F"/>
    <w:rsid w:val="009F698E"/>
    <w:rsid w:val="009F69D2"/>
    <w:rsid w:val="00A018A1"/>
    <w:rsid w:val="00A12690"/>
    <w:rsid w:val="00A127F2"/>
    <w:rsid w:val="00A12B1A"/>
    <w:rsid w:val="00A210C5"/>
    <w:rsid w:val="00A22F95"/>
    <w:rsid w:val="00A2648F"/>
    <w:rsid w:val="00A32971"/>
    <w:rsid w:val="00A3306E"/>
    <w:rsid w:val="00A347EE"/>
    <w:rsid w:val="00A3537C"/>
    <w:rsid w:val="00A4209A"/>
    <w:rsid w:val="00A51FA6"/>
    <w:rsid w:val="00A55F8C"/>
    <w:rsid w:val="00A64BA8"/>
    <w:rsid w:val="00A6629B"/>
    <w:rsid w:val="00A675DE"/>
    <w:rsid w:val="00A73DB0"/>
    <w:rsid w:val="00A75B77"/>
    <w:rsid w:val="00A901AF"/>
    <w:rsid w:val="00A953C3"/>
    <w:rsid w:val="00AA2547"/>
    <w:rsid w:val="00AA43F8"/>
    <w:rsid w:val="00AB0B3C"/>
    <w:rsid w:val="00AB1E99"/>
    <w:rsid w:val="00AB1F1A"/>
    <w:rsid w:val="00AC6EF7"/>
    <w:rsid w:val="00AC6FB5"/>
    <w:rsid w:val="00AE057D"/>
    <w:rsid w:val="00AE062A"/>
    <w:rsid w:val="00AE2FF6"/>
    <w:rsid w:val="00AE7564"/>
    <w:rsid w:val="00AF080C"/>
    <w:rsid w:val="00AF47CE"/>
    <w:rsid w:val="00AF63BF"/>
    <w:rsid w:val="00AF67AE"/>
    <w:rsid w:val="00AF6C44"/>
    <w:rsid w:val="00AF6F55"/>
    <w:rsid w:val="00B00E5C"/>
    <w:rsid w:val="00B02FBE"/>
    <w:rsid w:val="00B0412B"/>
    <w:rsid w:val="00B106EF"/>
    <w:rsid w:val="00B10FF1"/>
    <w:rsid w:val="00B1491D"/>
    <w:rsid w:val="00B239C2"/>
    <w:rsid w:val="00B23BB2"/>
    <w:rsid w:val="00B246ED"/>
    <w:rsid w:val="00B4072A"/>
    <w:rsid w:val="00B45524"/>
    <w:rsid w:val="00B51652"/>
    <w:rsid w:val="00B51F33"/>
    <w:rsid w:val="00B53758"/>
    <w:rsid w:val="00B539FA"/>
    <w:rsid w:val="00B55C9B"/>
    <w:rsid w:val="00B57CDE"/>
    <w:rsid w:val="00B62B70"/>
    <w:rsid w:val="00B6435B"/>
    <w:rsid w:val="00B65942"/>
    <w:rsid w:val="00B72A83"/>
    <w:rsid w:val="00B74052"/>
    <w:rsid w:val="00B75308"/>
    <w:rsid w:val="00B759BC"/>
    <w:rsid w:val="00B76EF8"/>
    <w:rsid w:val="00B816FF"/>
    <w:rsid w:val="00B8520D"/>
    <w:rsid w:val="00B860FC"/>
    <w:rsid w:val="00B87139"/>
    <w:rsid w:val="00B901DC"/>
    <w:rsid w:val="00B94267"/>
    <w:rsid w:val="00B95463"/>
    <w:rsid w:val="00B97315"/>
    <w:rsid w:val="00BA2874"/>
    <w:rsid w:val="00BB4454"/>
    <w:rsid w:val="00BB67D4"/>
    <w:rsid w:val="00BB6BED"/>
    <w:rsid w:val="00BC03C3"/>
    <w:rsid w:val="00BC25E1"/>
    <w:rsid w:val="00BC3832"/>
    <w:rsid w:val="00BC5ED2"/>
    <w:rsid w:val="00BD39EC"/>
    <w:rsid w:val="00BE3B3D"/>
    <w:rsid w:val="00BE4D0B"/>
    <w:rsid w:val="00BF3A33"/>
    <w:rsid w:val="00BF5E2F"/>
    <w:rsid w:val="00C02068"/>
    <w:rsid w:val="00C02382"/>
    <w:rsid w:val="00C03D89"/>
    <w:rsid w:val="00C05BD3"/>
    <w:rsid w:val="00C062E0"/>
    <w:rsid w:val="00C15C83"/>
    <w:rsid w:val="00C168F2"/>
    <w:rsid w:val="00C27B70"/>
    <w:rsid w:val="00C30DF2"/>
    <w:rsid w:val="00C31361"/>
    <w:rsid w:val="00C34F30"/>
    <w:rsid w:val="00C35291"/>
    <w:rsid w:val="00C37E9A"/>
    <w:rsid w:val="00C37FA7"/>
    <w:rsid w:val="00C40055"/>
    <w:rsid w:val="00C41035"/>
    <w:rsid w:val="00C4199C"/>
    <w:rsid w:val="00C42957"/>
    <w:rsid w:val="00C448E1"/>
    <w:rsid w:val="00C46AB5"/>
    <w:rsid w:val="00C51450"/>
    <w:rsid w:val="00C5325E"/>
    <w:rsid w:val="00C5502F"/>
    <w:rsid w:val="00C55403"/>
    <w:rsid w:val="00C571F2"/>
    <w:rsid w:val="00C806F7"/>
    <w:rsid w:val="00C80BEE"/>
    <w:rsid w:val="00C85095"/>
    <w:rsid w:val="00C919E0"/>
    <w:rsid w:val="00C945A9"/>
    <w:rsid w:val="00C9784A"/>
    <w:rsid w:val="00CA3CBB"/>
    <w:rsid w:val="00CB04CE"/>
    <w:rsid w:val="00CB1D0A"/>
    <w:rsid w:val="00CB1D58"/>
    <w:rsid w:val="00CB44D0"/>
    <w:rsid w:val="00CB633C"/>
    <w:rsid w:val="00CB6A8E"/>
    <w:rsid w:val="00CC30BE"/>
    <w:rsid w:val="00CC3DAE"/>
    <w:rsid w:val="00CC43BA"/>
    <w:rsid w:val="00CC5F92"/>
    <w:rsid w:val="00CD4DD5"/>
    <w:rsid w:val="00CE4509"/>
    <w:rsid w:val="00CF24C4"/>
    <w:rsid w:val="00CF2B1B"/>
    <w:rsid w:val="00CF3B98"/>
    <w:rsid w:val="00CF75A3"/>
    <w:rsid w:val="00D0020C"/>
    <w:rsid w:val="00D00696"/>
    <w:rsid w:val="00D03343"/>
    <w:rsid w:val="00D166CD"/>
    <w:rsid w:val="00D220CD"/>
    <w:rsid w:val="00D23001"/>
    <w:rsid w:val="00D251EB"/>
    <w:rsid w:val="00D2571B"/>
    <w:rsid w:val="00D41E1D"/>
    <w:rsid w:val="00D510FC"/>
    <w:rsid w:val="00D613C1"/>
    <w:rsid w:val="00D65A3C"/>
    <w:rsid w:val="00D67BE3"/>
    <w:rsid w:val="00D76358"/>
    <w:rsid w:val="00D80E6E"/>
    <w:rsid w:val="00D91ABE"/>
    <w:rsid w:val="00D943EA"/>
    <w:rsid w:val="00D9699C"/>
    <w:rsid w:val="00D9760A"/>
    <w:rsid w:val="00DA0493"/>
    <w:rsid w:val="00DA1088"/>
    <w:rsid w:val="00DA5409"/>
    <w:rsid w:val="00DB0790"/>
    <w:rsid w:val="00DB30DD"/>
    <w:rsid w:val="00DB3A70"/>
    <w:rsid w:val="00DB716C"/>
    <w:rsid w:val="00DC18D6"/>
    <w:rsid w:val="00DC7E2B"/>
    <w:rsid w:val="00DD3926"/>
    <w:rsid w:val="00DD3D39"/>
    <w:rsid w:val="00DD6A40"/>
    <w:rsid w:val="00DE188B"/>
    <w:rsid w:val="00DE7BCA"/>
    <w:rsid w:val="00DF15F7"/>
    <w:rsid w:val="00DF2579"/>
    <w:rsid w:val="00DF2DA8"/>
    <w:rsid w:val="00DF72E9"/>
    <w:rsid w:val="00E01FC1"/>
    <w:rsid w:val="00E04FC4"/>
    <w:rsid w:val="00E10461"/>
    <w:rsid w:val="00E12913"/>
    <w:rsid w:val="00E12DE5"/>
    <w:rsid w:val="00E1653F"/>
    <w:rsid w:val="00E20E28"/>
    <w:rsid w:val="00E22E40"/>
    <w:rsid w:val="00E272EF"/>
    <w:rsid w:val="00E306E0"/>
    <w:rsid w:val="00E3471B"/>
    <w:rsid w:val="00E35D56"/>
    <w:rsid w:val="00E36315"/>
    <w:rsid w:val="00E40184"/>
    <w:rsid w:val="00E4538B"/>
    <w:rsid w:val="00E45AFC"/>
    <w:rsid w:val="00E45D7B"/>
    <w:rsid w:val="00E47E80"/>
    <w:rsid w:val="00E52C5C"/>
    <w:rsid w:val="00E564EB"/>
    <w:rsid w:val="00E604AC"/>
    <w:rsid w:val="00E60582"/>
    <w:rsid w:val="00E62B1E"/>
    <w:rsid w:val="00E6375B"/>
    <w:rsid w:val="00E6591D"/>
    <w:rsid w:val="00E67608"/>
    <w:rsid w:val="00E700C3"/>
    <w:rsid w:val="00E715C9"/>
    <w:rsid w:val="00E72257"/>
    <w:rsid w:val="00E8012B"/>
    <w:rsid w:val="00E831C1"/>
    <w:rsid w:val="00E84F92"/>
    <w:rsid w:val="00E87701"/>
    <w:rsid w:val="00E91FF7"/>
    <w:rsid w:val="00E935A1"/>
    <w:rsid w:val="00E9561E"/>
    <w:rsid w:val="00E97FD0"/>
    <w:rsid w:val="00EA4867"/>
    <w:rsid w:val="00EA583F"/>
    <w:rsid w:val="00EB3759"/>
    <w:rsid w:val="00EB713B"/>
    <w:rsid w:val="00EC4AAC"/>
    <w:rsid w:val="00ED2140"/>
    <w:rsid w:val="00ED50DA"/>
    <w:rsid w:val="00ED58D7"/>
    <w:rsid w:val="00ED5982"/>
    <w:rsid w:val="00ED7B11"/>
    <w:rsid w:val="00ED7E3A"/>
    <w:rsid w:val="00EE0DF2"/>
    <w:rsid w:val="00EE57DF"/>
    <w:rsid w:val="00EF072C"/>
    <w:rsid w:val="00EF115D"/>
    <w:rsid w:val="00EF3545"/>
    <w:rsid w:val="00EF541A"/>
    <w:rsid w:val="00EF568B"/>
    <w:rsid w:val="00EF5D04"/>
    <w:rsid w:val="00F03C4C"/>
    <w:rsid w:val="00F068EE"/>
    <w:rsid w:val="00F10614"/>
    <w:rsid w:val="00F129B5"/>
    <w:rsid w:val="00F12C55"/>
    <w:rsid w:val="00F14A33"/>
    <w:rsid w:val="00F20D30"/>
    <w:rsid w:val="00F26531"/>
    <w:rsid w:val="00F26FD4"/>
    <w:rsid w:val="00F27016"/>
    <w:rsid w:val="00F30C7D"/>
    <w:rsid w:val="00F350D0"/>
    <w:rsid w:val="00F3545D"/>
    <w:rsid w:val="00F35B02"/>
    <w:rsid w:val="00F410BC"/>
    <w:rsid w:val="00F514DC"/>
    <w:rsid w:val="00F52CB7"/>
    <w:rsid w:val="00F56A47"/>
    <w:rsid w:val="00F648CE"/>
    <w:rsid w:val="00F65B86"/>
    <w:rsid w:val="00F6664E"/>
    <w:rsid w:val="00F67BA8"/>
    <w:rsid w:val="00F83F54"/>
    <w:rsid w:val="00F855F8"/>
    <w:rsid w:val="00F916A2"/>
    <w:rsid w:val="00F92C60"/>
    <w:rsid w:val="00F9370E"/>
    <w:rsid w:val="00FA0968"/>
    <w:rsid w:val="00FA5F0C"/>
    <w:rsid w:val="00FA7450"/>
    <w:rsid w:val="00FB0A44"/>
    <w:rsid w:val="00FB1442"/>
    <w:rsid w:val="00FC4040"/>
    <w:rsid w:val="00FC59C4"/>
    <w:rsid w:val="00FC6E87"/>
    <w:rsid w:val="00FD059B"/>
    <w:rsid w:val="00FD3A31"/>
    <w:rsid w:val="00FD4E5E"/>
    <w:rsid w:val="00FE3A97"/>
    <w:rsid w:val="00FF1439"/>
    <w:rsid w:val="00FF1EF1"/>
    <w:rsid w:val="00FF2C71"/>
    <w:rsid w:val="00FF4767"/>
    <w:rsid w:val="0A7FADDC"/>
    <w:rsid w:val="0B2A4BFB"/>
    <w:rsid w:val="202F92BE"/>
    <w:rsid w:val="30FAB984"/>
    <w:rsid w:val="363A5D9C"/>
    <w:rsid w:val="40BBDA78"/>
    <w:rsid w:val="4D813523"/>
    <w:rsid w:val="5C04942D"/>
    <w:rsid w:val="6026EC41"/>
    <w:rsid w:val="61C2BCA2"/>
    <w:rsid w:val="63A25502"/>
    <w:rsid w:val="654DCCA3"/>
    <w:rsid w:val="6C1999DC"/>
    <w:rsid w:val="77064809"/>
    <w:rsid w:val="7786EC25"/>
    <w:rsid w:val="7CB70AF9"/>
    <w:rsid w:val="7E52DB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E85F954"/>
  <w15:docId w15:val="{E05DF626-936B-48AA-AA19-8B318AF3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624"/>
    <w:pPr>
      <w:widowControl w:val="0"/>
    </w:pPr>
    <w:rPr>
      <w:kern w:val="2"/>
      <w:sz w:val="24"/>
      <w:szCs w:val="22"/>
    </w:rPr>
  </w:style>
  <w:style w:type="paragraph" w:styleId="Heading1">
    <w:name w:val="heading 1"/>
    <w:basedOn w:val="Normal"/>
    <w:next w:val="Normal"/>
    <w:link w:val="Heading1Char"/>
    <w:qFormat/>
    <w:locked/>
    <w:rsid w:val="000C315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0C31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44094C"/>
    <w:pPr>
      <w:keepNext/>
      <w:widowControl/>
      <w:outlineLvl w:val="2"/>
    </w:pPr>
    <w:rPr>
      <w:rFonts w:ascii="Verdana" w:eastAsia="MS Mincho" w:hAnsi="Verdana"/>
      <w:b/>
      <w:bCs/>
      <w:kern w:val="0"/>
      <w:sz w:val="20"/>
      <w:lang w:val="en-GB" w:eastAsia="en-US"/>
    </w:rPr>
  </w:style>
  <w:style w:type="paragraph" w:styleId="Heading4">
    <w:name w:val="heading 4"/>
    <w:basedOn w:val="Normal"/>
    <w:next w:val="Normal"/>
    <w:link w:val="Heading4Char"/>
    <w:semiHidden/>
    <w:unhideWhenUsed/>
    <w:qFormat/>
    <w:locked/>
    <w:rsid w:val="009248A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locked/>
    <w:rsid w:val="00B901D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uiPriority w:val="39"/>
    <w:locked/>
    <w:rsid w:val="00FD059B"/>
    <w:rPr>
      <w:rFonts w:ascii="Times New Roman" w:hAnsi="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aliases w:val="Char1"/>
    <w:basedOn w:val="Normal"/>
    <w:link w:val="FootnoteTextChar"/>
    <w:uiPriority w:val="99"/>
    <w:unhideWhenUsed/>
    <w:rsid w:val="007F5CA9"/>
    <w:pPr>
      <w:snapToGrid w:val="0"/>
    </w:pPr>
    <w:rPr>
      <w:sz w:val="20"/>
      <w:szCs w:val="20"/>
    </w:rPr>
  </w:style>
  <w:style w:type="character" w:customStyle="1" w:styleId="FootnoteTextChar">
    <w:name w:val="Footnote Text Char"/>
    <w:aliases w:val="Char1 Char"/>
    <w:basedOn w:val="DefaultParagraphFont"/>
    <w:link w:val="FootnoteText"/>
    <w:uiPriority w:val="99"/>
    <w:rsid w:val="007F5CA9"/>
    <w:rPr>
      <w:kern w:val="2"/>
    </w:rPr>
  </w:style>
  <w:style w:type="character" w:styleId="FootnoteReference">
    <w:name w:val="footnote reference"/>
    <w:basedOn w:val="DefaultParagraphFont"/>
    <w:uiPriority w:val="99"/>
    <w:unhideWhenUsed/>
    <w:rsid w:val="007F5CA9"/>
    <w:rPr>
      <w:vertAlign w:val="superscript"/>
    </w:rPr>
  </w:style>
  <w:style w:type="character" w:customStyle="1" w:styleId="con2">
    <w:name w:val="con2"/>
    <w:basedOn w:val="DefaultParagraphFont"/>
    <w:rsid w:val="00583EA8"/>
  </w:style>
  <w:style w:type="character" w:customStyle="1" w:styleId="Heading3Char">
    <w:name w:val="Heading 3 Char"/>
    <w:basedOn w:val="DefaultParagraphFont"/>
    <w:link w:val="Heading3"/>
    <w:rsid w:val="0044094C"/>
    <w:rPr>
      <w:rFonts w:ascii="Verdana" w:eastAsia="MS Mincho" w:hAnsi="Verdana"/>
      <w:b/>
      <w:bCs/>
      <w:szCs w:val="22"/>
      <w:lang w:val="en-GB" w:eastAsia="en-US"/>
    </w:rPr>
  </w:style>
  <w:style w:type="paragraph" w:customStyle="1" w:styleId="CharCharCharChar">
    <w:name w:val="Char Char Char Char"/>
    <w:basedOn w:val="Normal"/>
    <w:rsid w:val="003366CE"/>
    <w:pPr>
      <w:widowControl/>
    </w:pPr>
    <w:rPr>
      <w:rFonts w:ascii="Times New Roman" w:eastAsia="Times New Roman" w:hAnsi="Times New Roman"/>
      <w:kern w:val="0"/>
      <w:szCs w:val="24"/>
      <w:lang w:val="pl-PL" w:eastAsia="pl-PL"/>
    </w:rPr>
  </w:style>
  <w:style w:type="character" w:customStyle="1" w:styleId="normaltextrun1">
    <w:name w:val="normaltextrun1"/>
    <w:basedOn w:val="DefaultParagraphFont"/>
    <w:rsid w:val="009E3460"/>
  </w:style>
  <w:style w:type="character" w:customStyle="1" w:styleId="eop">
    <w:name w:val="eop"/>
    <w:basedOn w:val="DefaultParagraphFont"/>
    <w:rsid w:val="009E3460"/>
  </w:style>
  <w:style w:type="character" w:styleId="IntenseEmphasis">
    <w:name w:val="Intense Emphasis"/>
    <w:basedOn w:val="DefaultParagraphFont"/>
    <w:uiPriority w:val="21"/>
    <w:qFormat/>
    <w:rsid w:val="009E3460"/>
    <w:rPr>
      <w:i/>
      <w:iCs/>
      <w:color w:val="4F81BD" w:themeColor="accent1"/>
    </w:rPr>
  </w:style>
  <w:style w:type="character" w:customStyle="1" w:styleId="normaltextrun">
    <w:name w:val="normaltextrun"/>
    <w:basedOn w:val="DefaultParagraphFont"/>
    <w:rsid w:val="009E3460"/>
  </w:style>
  <w:style w:type="character" w:styleId="UnresolvedMention">
    <w:name w:val="Unresolved Mention"/>
    <w:basedOn w:val="DefaultParagraphFont"/>
    <w:uiPriority w:val="99"/>
    <w:semiHidden/>
    <w:unhideWhenUsed/>
    <w:rsid w:val="00E91FF7"/>
    <w:rPr>
      <w:color w:val="605E5C"/>
      <w:shd w:val="clear" w:color="auto" w:fill="E1DFDD"/>
    </w:rPr>
  </w:style>
  <w:style w:type="character" w:styleId="FollowedHyperlink">
    <w:name w:val="FollowedHyperlink"/>
    <w:basedOn w:val="DefaultParagraphFont"/>
    <w:uiPriority w:val="99"/>
    <w:semiHidden/>
    <w:unhideWhenUsed/>
    <w:rsid w:val="004F70E1"/>
    <w:rPr>
      <w:color w:val="800080" w:themeColor="followedHyperlink"/>
      <w:u w:val="single"/>
    </w:rPr>
  </w:style>
  <w:style w:type="character" w:customStyle="1" w:styleId="Heading5Char">
    <w:name w:val="Heading 5 Char"/>
    <w:basedOn w:val="DefaultParagraphFont"/>
    <w:link w:val="Heading5"/>
    <w:rsid w:val="00B901DC"/>
    <w:rPr>
      <w:rFonts w:asciiTheme="majorHAnsi" w:eastAsiaTheme="majorEastAsia" w:hAnsiTheme="majorHAnsi" w:cstheme="majorBidi"/>
      <w:color w:val="365F91" w:themeColor="accent1" w:themeShade="BF"/>
      <w:kern w:val="2"/>
      <w:sz w:val="24"/>
      <w:szCs w:val="22"/>
    </w:rPr>
  </w:style>
  <w:style w:type="character" w:customStyle="1" w:styleId="Heading1Char">
    <w:name w:val="Heading 1 Char"/>
    <w:basedOn w:val="DefaultParagraphFont"/>
    <w:link w:val="Heading1"/>
    <w:rsid w:val="000C3150"/>
    <w:rPr>
      <w:rFonts w:asciiTheme="majorHAnsi" w:eastAsiaTheme="majorEastAsia" w:hAnsiTheme="majorHAnsi" w:cstheme="majorBidi"/>
      <w:color w:val="365F91" w:themeColor="accent1" w:themeShade="BF"/>
      <w:kern w:val="2"/>
      <w:sz w:val="32"/>
      <w:szCs w:val="32"/>
    </w:rPr>
  </w:style>
  <w:style w:type="character" w:customStyle="1" w:styleId="Heading2Char">
    <w:name w:val="Heading 2 Char"/>
    <w:basedOn w:val="DefaultParagraphFont"/>
    <w:link w:val="Heading2"/>
    <w:rsid w:val="000C3150"/>
    <w:rPr>
      <w:rFonts w:asciiTheme="majorHAnsi" w:eastAsiaTheme="majorEastAsia" w:hAnsiTheme="majorHAnsi" w:cstheme="majorBidi"/>
      <w:color w:val="365F91" w:themeColor="accent1" w:themeShade="BF"/>
      <w:kern w:val="2"/>
      <w:sz w:val="26"/>
      <w:szCs w:val="26"/>
    </w:rPr>
  </w:style>
  <w:style w:type="paragraph" w:customStyle="1" w:styleId="WMOBodyText">
    <w:name w:val="WMO_BodyText"/>
    <w:link w:val="WMOBodyTextCharChar"/>
    <w:rsid w:val="000C3150"/>
    <w:pPr>
      <w:spacing w:before="240"/>
    </w:pPr>
    <w:rPr>
      <w:rFonts w:ascii="Verdana" w:eastAsia="Verdana" w:hAnsi="Verdana" w:cs="Verdana"/>
      <w:lang w:val="en-GB"/>
    </w:rPr>
  </w:style>
  <w:style w:type="character" w:customStyle="1" w:styleId="WMOBodyTextCharChar">
    <w:name w:val="WMO_BodyText Char Char"/>
    <w:basedOn w:val="DefaultParagraphFont"/>
    <w:link w:val="WMOBodyText"/>
    <w:rsid w:val="000C3150"/>
    <w:rPr>
      <w:rFonts w:ascii="Verdana" w:eastAsia="Verdana" w:hAnsi="Verdana" w:cs="Verdana"/>
      <w:lang w:val="en-GB"/>
    </w:rPr>
  </w:style>
  <w:style w:type="character" w:customStyle="1" w:styleId="Heading4Char">
    <w:name w:val="Heading 4 Char"/>
    <w:basedOn w:val="DefaultParagraphFont"/>
    <w:link w:val="Heading4"/>
    <w:semiHidden/>
    <w:rsid w:val="009248AF"/>
    <w:rPr>
      <w:rFonts w:asciiTheme="majorHAnsi" w:eastAsiaTheme="majorEastAsia" w:hAnsiTheme="majorHAnsi" w:cstheme="majorBidi"/>
      <w:i/>
      <w:iCs/>
      <w:color w:val="365F91" w:themeColor="accent1" w:themeShade="BF"/>
      <w:kern w:val="2"/>
      <w:sz w:val="24"/>
      <w:szCs w:val="22"/>
    </w:rPr>
  </w:style>
  <w:style w:type="paragraph" w:customStyle="1" w:styleId="paragraph">
    <w:name w:val="paragraph"/>
    <w:basedOn w:val="Normal"/>
    <w:rsid w:val="00DF2579"/>
    <w:pPr>
      <w:widowControl/>
      <w:spacing w:before="100" w:beforeAutospacing="1" w:after="100" w:afterAutospacing="1"/>
    </w:pPr>
    <w:rPr>
      <w:rFonts w:ascii="Times New Roman" w:eastAsia="Times New Roman" w:hAnsi="Times New Roman"/>
      <w:kern w:val="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39921">
      <w:bodyDiv w:val="1"/>
      <w:marLeft w:val="0"/>
      <w:marRight w:val="0"/>
      <w:marTop w:val="0"/>
      <w:marBottom w:val="0"/>
      <w:divBdr>
        <w:top w:val="none" w:sz="0" w:space="0" w:color="auto"/>
        <w:left w:val="none" w:sz="0" w:space="0" w:color="auto"/>
        <w:bottom w:val="none" w:sz="0" w:space="0" w:color="auto"/>
        <w:right w:val="none" w:sz="0" w:space="0" w:color="auto"/>
      </w:divBdr>
    </w:div>
    <w:div w:id="280966094">
      <w:bodyDiv w:val="1"/>
      <w:marLeft w:val="0"/>
      <w:marRight w:val="0"/>
      <w:marTop w:val="0"/>
      <w:marBottom w:val="0"/>
      <w:divBdr>
        <w:top w:val="none" w:sz="0" w:space="0" w:color="auto"/>
        <w:left w:val="none" w:sz="0" w:space="0" w:color="auto"/>
        <w:bottom w:val="none" w:sz="0" w:space="0" w:color="auto"/>
        <w:right w:val="none" w:sz="0" w:space="0" w:color="auto"/>
      </w:divBdr>
    </w:div>
    <w:div w:id="416370743">
      <w:bodyDiv w:val="1"/>
      <w:marLeft w:val="0"/>
      <w:marRight w:val="0"/>
      <w:marTop w:val="0"/>
      <w:marBottom w:val="0"/>
      <w:divBdr>
        <w:top w:val="none" w:sz="0" w:space="0" w:color="auto"/>
        <w:left w:val="none" w:sz="0" w:space="0" w:color="auto"/>
        <w:bottom w:val="none" w:sz="0" w:space="0" w:color="auto"/>
        <w:right w:val="none" w:sz="0" w:space="0" w:color="auto"/>
      </w:divBdr>
    </w:div>
    <w:div w:id="421950859">
      <w:bodyDiv w:val="1"/>
      <w:marLeft w:val="0"/>
      <w:marRight w:val="0"/>
      <w:marTop w:val="0"/>
      <w:marBottom w:val="0"/>
      <w:divBdr>
        <w:top w:val="none" w:sz="0" w:space="0" w:color="auto"/>
        <w:left w:val="none" w:sz="0" w:space="0" w:color="auto"/>
        <w:bottom w:val="none" w:sz="0" w:space="0" w:color="auto"/>
        <w:right w:val="none" w:sz="0" w:space="0" w:color="auto"/>
      </w:divBdr>
    </w:div>
    <w:div w:id="432550741">
      <w:bodyDiv w:val="1"/>
      <w:marLeft w:val="0"/>
      <w:marRight w:val="0"/>
      <w:marTop w:val="0"/>
      <w:marBottom w:val="0"/>
      <w:divBdr>
        <w:top w:val="none" w:sz="0" w:space="0" w:color="auto"/>
        <w:left w:val="none" w:sz="0" w:space="0" w:color="auto"/>
        <w:bottom w:val="none" w:sz="0" w:space="0" w:color="auto"/>
        <w:right w:val="none" w:sz="0" w:space="0" w:color="auto"/>
      </w:divBdr>
    </w:div>
    <w:div w:id="504052709">
      <w:marLeft w:val="0"/>
      <w:marRight w:val="0"/>
      <w:marTop w:val="0"/>
      <w:marBottom w:val="0"/>
      <w:divBdr>
        <w:top w:val="none" w:sz="0" w:space="0" w:color="auto"/>
        <w:left w:val="none" w:sz="0" w:space="0" w:color="auto"/>
        <w:bottom w:val="none" w:sz="0" w:space="0" w:color="auto"/>
        <w:right w:val="none" w:sz="0" w:space="0" w:color="auto"/>
      </w:divBdr>
    </w:div>
    <w:div w:id="504052710">
      <w:marLeft w:val="0"/>
      <w:marRight w:val="0"/>
      <w:marTop w:val="0"/>
      <w:marBottom w:val="0"/>
      <w:divBdr>
        <w:top w:val="none" w:sz="0" w:space="0" w:color="auto"/>
        <w:left w:val="none" w:sz="0" w:space="0" w:color="auto"/>
        <w:bottom w:val="none" w:sz="0" w:space="0" w:color="auto"/>
        <w:right w:val="none" w:sz="0" w:space="0" w:color="auto"/>
      </w:divBdr>
    </w:div>
    <w:div w:id="514923495">
      <w:bodyDiv w:val="1"/>
      <w:marLeft w:val="0"/>
      <w:marRight w:val="0"/>
      <w:marTop w:val="0"/>
      <w:marBottom w:val="0"/>
      <w:divBdr>
        <w:top w:val="none" w:sz="0" w:space="0" w:color="auto"/>
        <w:left w:val="none" w:sz="0" w:space="0" w:color="auto"/>
        <w:bottom w:val="none" w:sz="0" w:space="0" w:color="auto"/>
        <w:right w:val="none" w:sz="0" w:space="0" w:color="auto"/>
      </w:divBdr>
      <w:divsChild>
        <w:div w:id="1123839410">
          <w:marLeft w:val="0"/>
          <w:marRight w:val="0"/>
          <w:marTop w:val="0"/>
          <w:marBottom w:val="0"/>
          <w:divBdr>
            <w:top w:val="none" w:sz="0" w:space="0" w:color="auto"/>
            <w:left w:val="none" w:sz="0" w:space="0" w:color="auto"/>
            <w:bottom w:val="none" w:sz="0" w:space="0" w:color="auto"/>
            <w:right w:val="none" w:sz="0" w:space="0" w:color="auto"/>
          </w:divBdr>
        </w:div>
        <w:div w:id="1607693170">
          <w:marLeft w:val="0"/>
          <w:marRight w:val="0"/>
          <w:marTop w:val="0"/>
          <w:marBottom w:val="0"/>
          <w:divBdr>
            <w:top w:val="none" w:sz="0" w:space="0" w:color="auto"/>
            <w:left w:val="none" w:sz="0" w:space="0" w:color="auto"/>
            <w:bottom w:val="none" w:sz="0" w:space="0" w:color="auto"/>
            <w:right w:val="none" w:sz="0" w:space="0" w:color="auto"/>
          </w:divBdr>
        </w:div>
        <w:div w:id="292565296">
          <w:marLeft w:val="0"/>
          <w:marRight w:val="0"/>
          <w:marTop w:val="0"/>
          <w:marBottom w:val="0"/>
          <w:divBdr>
            <w:top w:val="none" w:sz="0" w:space="0" w:color="auto"/>
            <w:left w:val="none" w:sz="0" w:space="0" w:color="auto"/>
            <w:bottom w:val="none" w:sz="0" w:space="0" w:color="auto"/>
            <w:right w:val="none" w:sz="0" w:space="0" w:color="auto"/>
          </w:divBdr>
        </w:div>
      </w:divsChild>
    </w:div>
    <w:div w:id="829368055">
      <w:bodyDiv w:val="1"/>
      <w:marLeft w:val="0"/>
      <w:marRight w:val="0"/>
      <w:marTop w:val="0"/>
      <w:marBottom w:val="0"/>
      <w:divBdr>
        <w:top w:val="none" w:sz="0" w:space="0" w:color="auto"/>
        <w:left w:val="none" w:sz="0" w:space="0" w:color="auto"/>
        <w:bottom w:val="none" w:sz="0" w:space="0" w:color="auto"/>
        <w:right w:val="none" w:sz="0" w:space="0" w:color="auto"/>
      </w:divBdr>
    </w:div>
    <w:div w:id="942227076">
      <w:bodyDiv w:val="1"/>
      <w:marLeft w:val="0"/>
      <w:marRight w:val="0"/>
      <w:marTop w:val="0"/>
      <w:marBottom w:val="0"/>
      <w:divBdr>
        <w:top w:val="none" w:sz="0" w:space="0" w:color="auto"/>
        <w:left w:val="none" w:sz="0" w:space="0" w:color="auto"/>
        <w:bottom w:val="none" w:sz="0" w:space="0" w:color="auto"/>
        <w:right w:val="none" w:sz="0" w:space="0" w:color="auto"/>
      </w:divBdr>
      <w:divsChild>
        <w:div w:id="1222597412">
          <w:marLeft w:val="590"/>
          <w:marRight w:val="0"/>
          <w:marTop w:val="0"/>
          <w:marBottom w:val="0"/>
          <w:divBdr>
            <w:top w:val="none" w:sz="0" w:space="0" w:color="auto"/>
            <w:left w:val="none" w:sz="0" w:space="0" w:color="auto"/>
            <w:bottom w:val="none" w:sz="0" w:space="0" w:color="auto"/>
            <w:right w:val="none" w:sz="0" w:space="0" w:color="auto"/>
          </w:divBdr>
        </w:div>
        <w:div w:id="607472335">
          <w:marLeft w:val="590"/>
          <w:marRight w:val="0"/>
          <w:marTop w:val="0"/>
          <w:marBottom w:val="0"/>
          <w:divBdr>
            <w:top w:val="none" w:sz="0" w:space="0" w:color="auto"/>
            <w:left w:val="none" w:sz="0" w:space="0" w:color="auto"/>
            <w:bottom w:val="none" w:sz="0" w:space="0" w:color="auto"/>
            <w:right w:val="none" w:sz="0" w:space="0" w:color="auto"/>
          </w:divBdr>
        </w:div>
        <w:div w:id="2047412094">
          <w:marLeft w:val="590"/>
          <w:marRight w:val="0"/>
          <w:marTop w:val="0"/>
          <w:marBottom w:val="0"/>
          <w:divBdr>
            <w:top w:val="none" w:sz="0" w:space="0" w:color="auto"/>
            <w:left w:val="none" w:sz="0" w:space="0" w:color="auto"/>
            <w:bottom w:val="none" w:sz="0" w:space="0" w:color="auto"/>
            <w:right w:val="none" w:sz="0" w:space="0" w:color="auto"/>
          </w:divBdr>
        </w:div>
        <w:div w:id="1147673248">
          <w:marLeft w:val="590"/>
          <w:marRight w:val="0"/>
          <w:marTop w:val="0"/>
          <w:marBottom w:val="0"/>
          <w:divBdr>
            <w:top w:val="none" w:sz="0" w:space="0" w:color="auto"/>
            <w:left w:val="none" w:sz="0" w:space="0" w:color="auto"/>
            <w:bottom w:val="none" w:sz="0" w:space="0" w:color="auto"/>
            <w:right w:val="none" w:sz="0" w:space="0" w:color="auto"/>
          </w:divBdr>
        </w:div>
        <w:div w:id="613825337">
          <w:marLeft w:val="590"/>
          <w:marRight w:val="0"/>
          <w:marTop w:val="0"/>
          <w:marBottom w:val="0"/>
          <w:divBdr>
            <w:top w:val="none" w:sz="0" w:space="0" w:color="auto"/>
            <w:left w:val="none" w:sz="0" w:space="0" w:color="auto"/>
            <w:bottom w:val="none" w:sz="0" w:space="0" w:color="auto"/>
            <w:right w:val="none" w:sz="0" w:space="0" w:color="auto"/>
          </w:divBdr>
        </w:div>
      </w:divsChild>
    </w:div>
    <w:div w:id="1393187779">
      <w:bodyDiv w:val="1"/>
      <w:marLeft w:val="0"/>
      <w:marRight w:val="0"/>
      <w:marTop w:val="0"/>
      <w:marBottom w:val="0"/>
      <w:divBdr>
        <w:top w:val="none" w:sz="0" w:space="0" w:color="auto"/>
        <w:left w:val="none" w:sz="0" w:space="0" w:color="auto"/>
        <w:bottom w:val="none" w:sz="0" w:space="0" w:color="auto"/>
        <w:right w:val="none" w:sz="0" w:space="0" w:color="auto"/>
      </w:divBdr>
    </w:div>
    <w:div w:id="1454179354">
      <w:bodyDiv w:val="1"/>
      <w:marLeft w:val="0"/>
      <w:marRight w:val="0"/>
      <w:marTop w:val="0"/>
      <w:marBottom w:val="0"/>
      <w:divBdr>
        <w:top w:val="none" w:sz="0" w:space="0" w:color="auto"/>
        <w:left w:val="none" w:sz="0" w:space="0" w:color="auto"/>
        <w:bottom w:val="none" w:sz="0" w:space="0" w:color="auto"/>
        <w:right w:val="none" w:sz="0" w:space="0" w:color="auto"/>
      </w:divBdr>
    </w:div>
    <w:div w:id="1617562721">
      <w:bodyDiv w:val="1"/>
      <w:marLeft w:val="0"/>
      <w:marRight w:val="0"/>
      <w:marTop w:val="0"/>
      <w:marBottom w:val="0"/>
      <w:divBdr>
        <w:top w:val="none" w:sz="0" w:space="0" w:color="auto"/>
        <w:left w:val="none" w:sz="0" w:space="0" w:color="auto"/>
        <w:bottom w:val="none" w:sz="0" w:space="0" w:color="auto"/>
        <w:right w:val="none" w:sz="0" w:space="0" w:color="auto"/>
      </w:divBdr>
    </w:div>
    <w:div w:id="1822849551">
      <w:bodyDiv w:val="1"/>
      <w:marLeft w:val="0"/>
      <w:marRight w:val="0"/>
      <w:marTop w:val="0"/>
      <w:marBottom w:val="0"/>
      <w:divBdr>
        <w:top w:val="none" w:sz="0" w:space="0" w:color="auto"/>
        <w:left w:val="none" w:sz="0" w:space="0" w:color="auto"/>
        <w:bottom w:val="none" w:sz="0" w:space="0" w:color="auto"/>
        <w:right w:val="none" w:sz="0" w:space="0" w:color="auto"/>
      </w:divBdr>
      <w:divsChild>
        <w:div w:id="1929653396">
          <w:marLeft w:val="0"/>
          <w:marRight w:val="0"/>
          <w:marTop w:val="0"/>
          <w:marBottom w:val="0"/>
          <w:divBdr>
            <w:top w:val="none" w:sz="0" w:space="0" w:color="auto"/>
            <w:left w:val="none" w:sz="0" w:space="0" w:color="auto"/>
            <w:bottom w:val="none" w:sz="0" w:space="0" w:color="auto"/>
            <w:right w:val="none" w:sz="0" w:space="0" w:color="auto"/>
          </w:divBdr>
        </w:div>
        <w:div w:id="1280448440">
          <w:marLeft w:val="0"/>
          <w:marRight w:val="0"/>
          <w:marTop w:val="0"/>
          <w:marBottom w:val="0"/>
          <w:divBdr>
            <w:top w:val="none" w:sz="0" w:space="0" w:color="auto"/>
            <w:left w:val="none" w:sz="0" w:space="0" w:color="auto"/>
            <w:bottom w:val="none" w:sz="0" w:space="0" w:color="auto"/>
            <w:right w:val="none" w:sz="0" w:space="0" w:color="auto"/>
          </w:divBdr>
        </w:div>
        <w:div w:id="1940484214">
          <w:marLeft w:val="0"/>
          <w:marRight w:val="0"/>
          <w:marTop w:val="0"/>
          <w:marBottom w:val="0"/>
          <w:divBdr>
            <w:top w:val="none" w:sz="0" w:space="0" w:color="auto"/>
            <w:left w:val="none" w:sz="0" w:space="0" w:color="auto"/>
            <w:bottom w:val="none" w:sz="0" w:space="0" w:color="auto"/>
            <w:right w:val="none" w:sz="0" w:space="0" w:color="auto"/>
          </w:divBdr>
        </w:div>
        <w:div w:id="360133692">
          <w:marLeft w:val="0"/>
          <w:marRight w:val="0"/>
          <w:marTop w:val="0"/>
          <w:marBottom w:val="0"/>
          <w:divBdr>
            <w:top w:val="none" w:sz="0" w:space="0" w:color="auto"/>
            <w:left w:val="none" w:sz="0" w:space="0" w:color="auto"/>
            <w:bottom w:val="none" w:sz="0" w:space="0" w:color="auto"/>
            <w:right w:val="none" w:sz="0" w:space="0" w:color="auto"/>
          </w:divBdr>
        </w:div>
        <w:div w:id="154106014">
          <w:marLeft w:val="0"/>
          <w:marRight w:val="0"/>
          <w:marTop w:val="0"/>
          <w:marBottom w:val="0"/>
          <w:divBdr>
            <w:top w:val="none" w:sz="0" w:space="0" w:color="auto"/>
            <w:left w:val="none" w:sz="0" w:space="0" w:color="auto"/>
            <w:bottom w:val="none" w:sz="0" w:space="0" w:color="auto"/>
            <w:right w:val="none" w:sz="0" w:space="0" w:color="auto"/>
          </w:divBdr>
        </w:div>
        <w:div w:id="1899706826">
          <w:marLeft w:val="0"/>
          <w:marRight w:val="0"/>
          <w:marTop w:val="0"/>
          <w:marBottom w:val="0"/>
          <w:divBdr>
            <w:top w:val="none" w:sz="0" w:space="0" w:color="auto"/>
            <w:left w:val="none" w:sz="0" w:space="0" w:color="auto"/>
            <w:bottom w:val="none" w:sz="0" w:space="0" w:color="auto"/>
            <w:right w:val="none" w:sz="0" w:space="0" w:color="auto"/>
          </w:divBdr>
        </w:div>
        <w:div w:id="352416453">
          <w:marLeft w:val="0"/>
          <w:marRight w:val="0"/>
          <w:marTop w:val="0"/>
          <w:marBottom w:val="0"/>
          <w:divBdr>
            <w:top w:val="none" w:sz="0" w:space="0" w:color="auto"/>
            <w:left w:val="none" w:sz="0" w:space="0" w:color="auto"/>
            <w:bottom w:val="none" w:sz="0" w:space="0" w:color="auto"/>
            <w:right w:val="none" w:sz="0" w:space="0" w:color="auto"/>
          </w:divBdr>
        </w:div>
        <w:div w:id="330332293">
          <w:marLeft w:val="0"/>
          <w:marRight w:val="0"/>
          <w:marTop w:val="0"/>
          <w:marBottom w:val="0"/>
          <w:divBdr>
            <w:top w:val="none" w:sz="0" w:space="0" w:color="auto"/>
            <w:left w:val="none" w:sz="0" w:space="0" w:color="auto"/>
            <w:bottom w:val="none" w:sz="0" w:space="0" w:color="auto"/>
            <w:right w:val="none" w:sz="0" w:space="0" w:color="auto"/>
          </w:divBdr>
        </w:div>
        <w:div w:id="616641752">
          <w:marLeft w:val="0"/>
          <w:marRight w:val="0"/>
          <w:marTop w:val="0"/>
          <w:marBottom w:val="0"/>
          <w:divBdr>
            <w:top w:val="none" w:sz="0" w:space="0" w:color="auto"/>
            <w:left w:val="none" w:sz="0" w:space="0" w:color="auto"/>
            <w:bottom w:val="none" w:sz="0" w:space="0" w:color="auto"/>
            <w:right w:val="none" w:sz="0" w:space="0" w:color="auto"/>
          </w:divBdr>
        </w:div>
      </w:divsChild>
    </w:div>
    <w:div w:id="1842508072">
      <w:bodyDiv w:val="1"/>
      <w:marLeft w:val="0"/>
      <w:marRight w:val="0"/>
      <w:marTop w:val="0"/>
      <w:marBottom w:val="0"/>
      <w:divBdr>
        <w:top w:val="none" w:sz="0" w:space="0" w:color="auto"/>
        <w:left w:val="none" w:sz="0" w:space="0" w:color="auto"/>
        <w:bottom w:val="none" w:sz="0" w:space="0" w:color="auto"/>
        <w:right w:val="none" w:sz="0" w:space="0" w:color="auto"/>
      </w:divBdr>
    </w:div>
    <w:div w:id="2090270963">
      <w:bodyDiv w:val="1"/>
      <w:marLeft w:val="0"/>
      <w:marRight w:val="0"/>
      <w:marTop w:val="0"/>
      <w:marBottom w:val="0"/>
      <w:divBdr>
        <w:top w:val="none" w:sz="0" w:space="0" w:color="auto"/>
        <w:left w:val="none" w:sz="0" w:space="0" w:color="auto"/>
        <w:bottom w:val="none" w:sz="0" w:space="0" w:color="auto"/>
        <w:right w:val="none" w:sz="0" w:space="0" w:color="auto"/>
      </w:divBdr>
    </w:div>
    <w:div w:id="209100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moomm.sharepoint.com/:b:/s/Services/EeXe7w1kYZFOuh1_70bqVGcBr60BowJeBFWvVaRlRE5Psg?e=QM7o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unity.wmo.int/en/iwtc-10-repor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wmo.int/tropical-cyclone-programme-tcp-events-and-activiti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wmo.int/tropical-cyclone-programme-tcp-events-and-activ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C1E5BA222991439BA07A4745E8FDAA" ma:contentTypeVersion="15" ma:contentTypeDescription="Create a new document." ma:contentTypeScope="" ma:versionID="b5799f517a76e1bdeb7e67d8e23dbaeb">
  <xsd:schema xmlns:xsd="http://www.w3.org/2001/XMLSchema" xmlns:xs="http://www.w3.org/2001/XMLSchema" xmlns:p="http://schemas.microsoft.com/office/2006/metadata/properties" xmlns:ns2="2c63548e-e22e-43cb-a415-9193d4d80a38" xmlns:ns3="9d2c9005-3129-4719-81ca-2fc8d806cf37" targetNamespace="http://schemas.microsoft.com/office/2006/metadata/properties" ma:root="true" ma:fieldsID="1c80986fcc3bf6bd84fe220487e7c1a6" ns2:_="" ns3:_="">
    <xsd:import namespace="2c63548e-e22e-43cb-a415-9193d4d80a38"/>
    <xsd:import namespace="9d2c9005-3129-4719-81ca-2fc8d806cf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writingtea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3548e-e22e-43cb-a415-9193d4d80a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writingteam" ma:index="20" nillable="true" ma:displayName="writing team" ma:format="Dropdown" ma:list="UserInfo" ma:SharePointGroup="0" ma:internalName="writingtea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2c9005-3129-4719-81ca-2fc8d806cf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ritingteam xmlns="2c63548e-e22e-43cb-a415-9193d4d80a38">
      <UserInfo>
        <DisplayName/>
        <AccountId xsi:nil="true"/>
        <AccountType/>
      </UserInfo>
    </writingtea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841B-9247-4B07-9AA6-2EE31ABCF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3548e-e22e-43cb-a415-9193d4d80a38"/>
    <ds:schemaRef ds:uri="9d2c9005-3129-4719-81ca-2fc8d806cf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E95ADA-C6A7-4F24-AA72-C4E90B5A7A38}">
  <ds:schemaRefs>
    <ds:schemaRef ds:uri="http://schemas.microsoft.com/sharepoint/v3/contenttype/forms"/>
  </ds:schemaRefs>
</ds:datastoreItem>
</file>

<file path=customXml/itemProps3.xml><?xml version="1.0" encoding="utf-8"?>
<ds:datastoreItem xmlns:ds="http://schemas.openxmlformats.org/officeDocument/2006/customXml" ds:itemID="{03A518E8-F388-4487-8980-7139F8C684F5}">
  <ds:schemaRefs>
    <ds:schemaRef ds:uri="http://schemas.microsoft.com/office/2006/metadata/properties"/>
    <ds:schemaRef ds:uri="http://schemas.microsoft.com/office/infopath/2007/PartnerControls"/>
    <ds:schemaRef ds:uri="2c63548e-e22e-43cb-a415-9193d4d80a38"/>
  </ds:schemaRefs>
</ds:datastoreItem>
</file>

<file path=customXml/itemProps4.xml><?xml version="1.0" encoding="utf-8"?>
<ds:datastoreItem xmlns:ds="http://schemas.openxmlformats.org/officeDocument/2006/customXml" ds:itemID="{13643742-62AD-430C-92C7-E9765573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1624</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TRAINING &amp; RESEARCH COORDINATION GROUP (TRCG)</vt:lpstr>
    </vt:vector>
  </TitlesOfParts>
  <Company>Hewlett-Packard Company</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&amp; RESEARCH COORDINATION GROUP (TRCG)</dc:title>
  <dc:creator>SSOD1</dc:creator>
  <cp:lastModifiedBy>Microsoft Office User</cp:lastModifiedBy>
  <cp:revision>3</cp:revision>
  <cp:lastPrinted>2018-09-19T07:20:00Z</cp:lastPrinted>
  <dcterms:created xsi:type="dcterms:W3CDTF">2023-03-15T08:19:00Z</dcterms:created>
  <dcterms:modified xsi:type="dcterms:W3CDTF">2023-03-27T04:29:00Z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0x010100B0C1E5BA222991439BA07A4745E8FDAA</vt:lpwstr>
  </property>
</Properties>
</file>