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A8194" w14:textId="41F51FE2" w:rsidR="006E480E" w:rsidRDefault="006E480E" w:rsidP="006E480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220AC">
        <w:rPr>
          <w:rFonts w:ascii="Times New Roman" w:hAnsi="Times New Roman" w:cs="Times New Roman"/>
          <w:b/>
          <w:sz w:val="32"/>
          <w:szCs w:val="32"/>
          <w:u w:val="single"/>
        </w:rPr>
        <w:t xml:space="preserve">APPENDIX </w:t>
      </w:r>
      <w:r w:rsidR="006F10CA">
        <w:rPr>
          <w:rFonts w:ascii="Times New Roman" w:hAnsi="Times New Roman" w:cs="Times New Roman"/>
          <w:b/>
          <w:sz w:val="32"/>
          <w:szCs w:val="32"/>
          <w:u w:val="single"/>
        </w:rPr>
        <w:t>IV</w:t>
      </w:r>
    </w:p>
    <w:p w14:paraId="73D4F2B2" w14:textId="77777777" w:rsidR="006F10CA" w:rsidRPr="00E220AC" w:rsidRDefault="006F10CA" w:rsidP="006E480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5F003987" w14:textId="3E2AE564" w:rsidR="006F10CA" w:rsidRPr="00341B4A" w:rsidRDefault="006F10CA" w:rsidP="006F10CA">
      <w:pPr>
        <w:pStyle w:val="NoSpacing"/>
        <w:jc w:val="center"/>
        <w:rPr>
          <w:b/>
          <w:color w:val="365F91"/>
          <w:sz w:val="32"/>
          <w:szCs w:val="44"/>
          <w:u w:val="single"/>
        </w:rPr>
      </w:pPr>
      <w:r>
        <w:rPr>
          <w:b/>
          <w:color w:val="365F91"/>
          <w:sz w:val="32"/>
          <w:szCs w:val="44"/>
          <w:u w:val="single"/>
        </w:rPr>
        <w:t>FINAL</w:t>
      </w:r>
      <w:r w:rsidRPr="00341B4A">
        <w:rPr>
          <w:b/>
          <w:color w:val="365F91"/>
          <w:sz w:val="32"/>
          <w:szCs w:val="44"/>
          <w:u w:val="single"/>
        </w:rPr>
        <w:t xml:space="preserve"> AGENDA</w:t>
      </w:r>
    </w:p>
    <w:p w14:paraId="26ABE1A3" w14:textId="77777777" w:rsidR="006F10CA" w:rsidRPr="009B0CE2" w:rsidRDefault="006F10CA" w:rsidP="006F10CA">
      <w:pPr>
        <w:pStyle w:val="NoSpacing"/>
        <w:jc w:val="center"/>
        <w:rPr>
          <w:rFonts w:cs="Calibri"/>
          <w:b/>
          <w:color w:val="365F91"/>
          <w:sz w:val="32"/>
          <w:szCs w:val="21"/>
        </w:rPr>
      </w:pPr>
      <w:r w:rsidRPr="009B0CE2">
        <w:rPr>
          <w:rFonts w:cs="Calibri"/>
          <w:b/>
          <w:color w:val="365F91"/>
          <w:sz w:val="32"/>
          <w:szCs w:val="21"/>
        </w:rPr>
        <w:t>ESCAP/WMO Typhoon Committee</w:t>
      </w:r>
    </w:p>
    <w:p w14:paraId="2AFBEBC7" w14:textId="77777777" w:rsidR="006F10CA" w:rsidRPr="009B0CE2" w:rsidRDefault="006F10CA" w:rsidP="006F10CA">
      <w:pPr>
        <w:pStyle w:val="NoSpacing"/>
        <w:jc w:val="center"/>
        <w:rPr>
          <w:b/>
          <w:color w:val="365F91"/>
          <w:sz w:val="24"/>
          <w:szCs w:val="44"/>
        </w:rPr>
      </w:pPr>
      <w:r w:rsidRPr="009B0CE2">
        <w:rPr>
          <w:b/>
          <w:color w:val="365F91"/>
          <w:sz w:val="24"/>
          <w:szCs w:val="44"/>
        </w:rPr>
        <w:t>Fifty-</w:t>
      </w:r>
      <w:r>
        <w:rPr>
          <w:b/>
          <w:color w:val="365F91"/>
          <w:sz w:val="24"/>
          <w:szCs w:val="44"/>
        </w:rPr>
        <w:t>fifth</w:t>
      </w:r>
      <w:r w:rsidRPr="009B0CE2">
        <w:rPr>
          <w:b/>
          <w:color w:val="365F91"/>
          <w:sz w:val="24"/>
          <w:szCs w:val="44"/>
        </w:rPr>
        <w:t xml:space="preserve"> Session of Typhoon Committee</w:t>
      </w:r>
    </w:p>
    <w:p w14:paraId="1D9108A9" w14:textId="77777777" w:rsidR="006F10CA" w:rsidRPr="009B0CE2" w:rsidRDefault="006F10CA" w:rsidP="006F10CA">
      <w:pPr>
        <w:pStyle w:val="NoSpacing"/>
        <w:jc w:val="center"/>
        <w:rPr>
          <w:rFonts w:eastAsia="SimSun"/>
          <w:b/>
          <w:color w:val="365F91"/>
          <w:sz w:val="24"/>
          <w:szCs w:val="44"/>
          <w:lang w:eastAsia="zh-CN"/>
        </w:rPr>
      </w:pPr>
      <w:r>
        <w:rPr>
          <w:b/>
          <w:color w:val="365F91"/>
          <w:sz w:val="24"/>
          <w:szCs w:val="44"/>
        </w:rPr>
        <w:t>Video Conference – Macao, China</w:t>
      </w:r>
    </w:p>
    <w:p w14:paraId="60060D4A" w14:textId="77777777" w:rsidR="006F10CA" w:rsidRPr="001A1D94" w:rsidRDefault="006F10CA" w:rsidP="006F10CA">
      <w:pPr>
        <w:pStyle w:val="NoSpacing"/>
        <w:jc w:val="center"/>
        <w:rPr>
          <w:b/>
          <w:color w:val="365F91"/>
          <w:sz w:val="24"/>
          <w:szCs w:val="44"/>
        </w:rPr>
      </w:pPr>
      <w:r>
        <w:rPr>
          <w:b/>
          <w:color w:val="365F91"/>
          <w:sz w:val="24"/>
          <w:szCs w:val="44"/>
        </w:rPr>
        <w:t>07</w:t>
      </w:r>
      <w:r w:rsidRPr="001A1D94">
        <w:rPr>
          <w:b/>
          <w:color w:val="365F91"/>
          <w:sz w:val="24"/>
          <w:szCs w:val="44"/>
        </w:rPr>
        <w:t>-</w:t>
      </w:r>
      <w:r>
        <w:rPr>
          <w:b/>
          <w:color w:val="365F91"/>
          <w:sz w:val="24"/>
          <w:szCs w:val="44"/>
        </w:rPr>
        <w:t>09</w:t>
      </w:r>
      <w:r w:rsidRPr="001A1D94">
        <w:rPr>
          <w:b/>
          <w:color w:val="365F91"/>
          <w:sz w:val="24"/>
          <w:szCs w:val="44"/>
        </w:rPr>
        <w:t xml:space="preserve"> </w:t>
      </w:r>
      <w:r>
        <w:rPr>
          <w:b/>
          <w:color w:val="365F91"/>
          <w:sz w:val="24"/>
          <w:szCs w:val="44"/>
        </w:rPr>
        <w:t>March</w:t>
      </w:r>
      <w:r w:rsidRPr="001A1D94">
        <w:rPr>
          <w:b/>
          <w:color w:val="365F91"/>
          <w:sz w:val="24"/>
          <w:szCs w:val="44"/>
        </w:rPr>
        <w:t xml:space="preserve"> 202</w:t>
      </w:r>
      <w:r>
        <w:rPr>
          <w:b/>
          <w:color w:val="365F91"/>
          <w:sz w:val="24"/>
          <w:szCs w:val="44"/>
        </w:rPr>
        <w:t>3</w:t>
      </w:r>
    </w:p>
    <w:p w14:paraId="6338BE2D" w14:textId="77777777" w:rsidR="006F10CA" w:rsidRPr="006A4ADC" w:rsidRDefault="006F10CA" w:rsidP="006F10CA">
      <w:pPr>
        <w:spacing w:line="160" w:lineRule="atLeast"/>
        <w:rPr>
          <w:rFonts w:ascii="Cambria" w:hAnsi="Cambria"/>
        </w:rPr>
      </w:pPr>
    </w:p>
    <w:p w14:paraId="12E4AC93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Opening of the Session </w:t>
      </w:r>
    </w:p>
    <w:p w14:paraId="69BD5047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14:paraId="1EBD9B92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Report on Credential Committee </w:t>
      </w:r>
    </w:p>
    <w:p w14:paraId="6B05F977" w14:textId="77777777" w:rsidR="006F10CA" w:rsidRPr="00487580" w:rsidRDefault="006F10CA" w:rsidP="006F10CA">
      <w:pPr>
        <w:jc w:val="both"/>
        <w:rPr>
          <w:rFonts w:ascii="Calibri Light" w:hAnsi="Calibri Light" w:cs="Calibri Light"/>
          <w:sz w:val="21"/>
          <w:szCs w:val="21"/>
        </w:rPr>
      </w:pPr>
    </w:p>
    <w:p w14:paraId="5F404ABB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Election of Officers</w:t>
      </w:r>
    </w:p>
    <w:p w14:paraId="407FD58E" w14:textId="77777777" w:rsidR="006F10CA" w:rsidRPr="00487580" w:rsidRDefault="006F10CA" w:rsidP="006F10CA">
      <w:pPr>
        <w:jc w:val="both"/>
        <w:rPr>
          <w:rFonts w:ascii="Calibri Light" w:hAnsi="Calibri Light" w:cs="Calibri Light"/>
          <w:sz w:val="21"/>
          <w:szCs w:val="21"/>
        </w:rPr>
      </w:pPr>
    </w:p>
    <w:p w14:paraId="03307877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Adoption of the agenda</w:t>
      </w:r>
    </w:p>
    <w:p w14:paraId="758A1278" w14:textId="77777777" w:rsidR="006F10CA" w:rsidRPr="00487580" w:rsidRDefault="006F10CA" w:rsidP="006F10CA">
      <w:pPr>
        <w:jc w:val="both"/>
        <w:rPr>
          <w:rFonts w:ascii="Calibri Light" w:hAnsi="Calibri Light" w:cs="Calibri Light"/>
          <w:sz w:val="21"/>
          <w:szCs w:val="21"/>
        </w:rPr>
      </w:pPr>
    </w:p>
    <w:p w14:paraId="4CF36A00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Technical presentations</w:t>
      </w:r>
    </w:p>
    <w:p w14:paraId="31365BD7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Summary of the 2022 typhoon season</w:t>
      </w:r>
    </w:p>
    <w:p w14:paraId="0D6E18C8" w14:textId="77777777" w:rsidR="006F10CA" w:rsidRPr="00487580" w:rsidRDefault="006F10CA" w:rsidP="006F10CA">
      <w:pPr>
        <w:ind w:left="1080"/>
        <w:jc w:val="both"/>
        <w:rPr>
          <w:rFonts w:ascii="Calibri Light" w:hAnsi="Calibri Light" w:cs="Calibri Light"/>
          <w:sz w:val="21"/>
          <w:szCs w:val="21"/>
        </w:rPr>
      </w:pPr>
    </w:p>
    <w:p w14:paraId="53B963AE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 on TC’s Key Activities and Overview Summary of Members’ Reports</w:t>
      </w:r>
    </w:p>
    <w:p w14:paraId="0A31FECE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 xml:space="preserve">Report on TC's Key Activities and Main Events in the Region </w:t>
      </w:r>
    </w:p>
    <w:p w14:paraId="3B08CA3A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Overview Summary of Members’ Reports</w:t>
      </w:r>
    </w:p>
    <w:p w14:paraId="5B42DF0C" w14:textId="77777777" w:rsidR="006F10CA" w:rsidRPr="00487580" w:rsidRDefault="006F10CA" w:rsidP="006F10CA">
      <w:pPr>
        <w:ind w:left="1080"/>
        <w:jc w:val="both"/>
        <w:rPr>
          <w:rFonts w:ascii="Calibri Light" w:hAnsi="Calibri Light" w:cs="Calibri Light"/>
          <w:sz w:val="21"/>
          <w:szCs w:val="21"/>
        </w:rPr>
      </w:pPr>
    </w:p>
    <w:p w14:paraId="2F73B03E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Review of Activities of RSMC Tokyo and Amendments of TOM</w:t>
      </w:r>
    </w:p>
    <w:p w14:paraId="043D0F0C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Review of the activities of RSMC Tokyo 2022</w:t>
      </w:r>
    </w:p>
    <w:p w14:paraId="3576EEA4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Typhoon Committee Operational Manual (TOM)</w:t>
      </w:r>
    </w:p>
    <w:p w14:paraId="2EADD4A8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14:paraId="5DC40B05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Reports of TC Working Groups and TRCG</w:t>
      </w:r>
    </w:p>
    <w:p w14:paraId="44E79E6D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WGM</w:t>
      </w:r>
    </w:p>
    <w:p w14:paraId="04B58CC0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WGH</w:t>
      </w:r>
    </w:p>
    <w:p w14:paraId="43E54A5C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WGDRR</w:t>
      </w:r>
    </w:p>
    <w:p w14:paraId="4E62967E" w14:textId="77777777" w:rsidR="006F10CA" w:rsidRPr="00487580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TRCG</w:t>
      </w:r>
    </w:p>
    <w:p w14:paraId="37344F45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14:paraId="6CD1C854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Reports of TCS and AWG</w:t>
      </w:r>
    </w:p>
    <w:p w14:paraId="46FF3C8C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eastAsia="Yu Mincho" w:hAnsi="Calibri Light" w:cs="Calibri Light"/>
          <w:sz w:val="21"/>
          <w:szCs w:val="21"/>
          <w:lang w:eastAsia="ja-JP"/>
        </w:rPr>
        <w:t>9.1 Report from TCS</w:t>
      </w:r>
    </w:p>
    <w:p w14:paraId="48C28E6A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 w:hint="eastAsia"/>
          <w:sz w:val="21"/>
          <w:szCs w:val="21"/>
        </w:rPr>
        <w:t>9</w:t>
      </w:r>
      <w:r w:rsidRPr="00487580">
        <w:rPr>
          <w:rFonts w:ascii="Calibri Light" w:hAnsi="Calibri Light" w:cs="Calibri Light"/>
          <w:sz w:val="21"/>
          <w:szCs w:val="21"/>
        </w:rPr>
        <w:t xml:space="preserve">.2 </w:t>
      </w:r>
      <w:r w:rsidRPr="00487580">
        <w:rPr>
          <w:rFonts w:ascii="Calibri Light" w:eastAsia="Yu Mincho" w:hAnsi="Calibri Light" w:cs="Calibri Light"/>
          <w:sz w:val="21"/>
          <w:szCs w:val="21"/>
          <w:lang w:eastAsia="ja-JP"/>
        </w:rPr>
        <w:t>Report from AWG</w:t>
      </w:r>
    </w:p>
    <w:p w14:paraId="6ADE6441" w14:textId="77777777" w:rsidR="006F10CA" w:rsidRPr="00487580" w:rsidRDefault="006F10CA" w:rsidP="006F10CA">
      <w:p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 xml:space="preserve">                    9.2.1 Review and recommendations of future meeting approaches of TC activities</w:t>
      </w:r>
    </w:p>
    <w:p w14:paraId="70B8F318" w14:textId="77777777" w:rsidR="006F10CA" w:rsidRPr="00487580" w:rsidRDefault="006F10CA" w:rsidP="006F10CA">
      <w:pPr>
        <w:pStyle w:val="ListParagraph"/>
        <w:rPr>
          <w:rFonts w:ascii="Calibri Light" w:hAnsi="Calibri Light" w:cs="Calibri Light"/>
          <w:b/>
          <w:sz w:val="21"/>
          <w:szCs w:val="21"/>
        </w:rPr>
      </w:pPr>
    </w:p>
    <w:p w14:paraId="0252C5B3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lastRenderedPageBreak/>
        <w:t>Appointment of the next TC Secretary (2023-2026/early 2027)</w:t>
      </w:r>
    </w:p>
    <w:p w14:paraId="3C771FBF" w14:textId="77777777" w:rsidR="006F10CA" w:rsidRPr="00487580" w:rsidRDefault="006F10CA" w:rsidP="006F10CA">
      <w:pPr>
        <w:pStyle w:val="ListParagraph"/>
        <w:rPr>
          <w:rFonts w:ascii="Calibri Light" w:hAnsi="Calibri Light" w:cs="Calibri Light"/>
          <w:b/>
          <w:sz w:val="21"/>
          <w:szCs w:val="21"/>
        </w:rPr>
      </w:pPr>
    </w:p>
    <w:p w14:paraId="4109B350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Proposal for the SSOP III </w:t>
      </w:r>
      <w:r>
        <w:rPr>
          <w:rFonts w:ascii="Calibri Light" w:hAnsi="Calibri Light" w:cs="Calibri Light"/>
          <w:b/>
          <w:sz w:val="21"/>
          <w:szCs w:val="21"/>
        </w:rPr>
        <w:t>project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</w:t>
      </w:r>
    </w:p>
    <w:p w14:paraId="2C30D523" w14:textId="77777777" w:rsidR="006F10CA" w:rsidRPr="00487580" w:rsidRDefault="006F10CA" w:rsidP="006F10CA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14:paraId="686D67B8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Publications</w:t>
      </w:r>
    </w:p>
    <w:p w14:paraId="4830ED0A" w14:textId="77777777" w:rsidR="006F10CA" w:rsidRPr="00487580" w:rsidRDefault="006F10CA" w:rsidP="006F10CA">
      <w:pPr>
        <w:numPr>
          <w:ilvl w:val="1"/>
          <w:numId w:val="1"/>
        </w:numPr>
        <w:tabs>
          <w:tab w:val="clear" w:pos="1080"/>
          <w:tab w:val="num" w:pos="1170"/>
        </w:tabs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Publications by TC</w:t>
      </w:r>
    </w:p>
    <w:p w14:paraId="18026164" w14:textId="77777777" w:rsidR="006F10CA" w:rsidRPr="00487580" w:rsidRDefault="006F10CA" w:rsidP="006F10CA">
      <w:pPr>
        <w:numPr>
          <w:ilvl w:val="1"/>
          <w:numId w:val="1"/>
        </w:numPr>
        <w:tabs>
          <w:tab w:val="clear" w:pos="1080"/>
          <w:tab w:val="num" w:pos="1170"/>
        </w:tabs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Publications by WMO</w:t>
      </w:r>
    </w:p>
    <w:p w14:paraId="2E5EFB1E" w14:textId="77777777" w:rsidR="006F10CA" w:rsidRPr="00487580" w:rsidRDefault="006F10CA" w:rsidP="006F10CA">
      <w:pPr>
        <w:jc w:val="both"/>
        <w:rPr>
          <w:rFonts w:ascii="Calibri Light" w:hAnsi="Calibri Light" w:cs="Calibri Light"/>
          <w:sz w:val="21"/>
          <w:szCs w:val="21"/>
        </w:rPr>
      </w:pPr>
    </w:p>
    <w:p w14:paraId="0CD473CF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  <w:r w:rsidRPr="00487580">
        <w:rPr>
          <w:rFonts w:ascii="Calibri Light" w:hAnsi="Calibri Light" w:cs="Calibri Light"/>
          <w:b/>
          <w:sz w:val="21"/>
          <w:szCs w:val="21"/>
        </w:rPr>
        <w:t xml:space="preserve"> for 2023 and beyond</w:t>
      </w:r>
    </w:p>
    <w:p w14:paraId="4D6B91BB" w14:textId="77777777" w:rsidR="006F10CA" w:rsidRPr="00487580" w:rsidRDefault="006F10CA" w:rsidP="006F10CA">
      <w:pPr>
        <w:numPr>
          <w:ilvl w:val="1"/>
          <w:numId w:val="1"/>
        </w:numPr>
        <w:tabs>
          <w:tab w:val="clear" w:pos="1080"/>
          <w:tab w:val="num" w:pos="1170"/>
        </w:tabs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Replacement of Typhoon Names</w:t>
      </w:r>
    </w:p>
    <w:p w14:paraId="32C2A25A" w14:textId="77777777" w:rsidR="006F10CA" w:rsidRPr="00487580" w:rsidRDefault="006F10CA" w:rsidP="006F10CA">
      <w:pPr>
        <w:jc w:val="both"/>
        <w:rPr>
          <w:rFonts w:ascii="Calibri Light" w:hAnsi="Calibri Light" w:cs="Calibri Light"/>
          <w:sz w:val="21"/>
          <w:szCs w:val="21"/>
        </w:rPr>
      </w:pPr>
    </w:p>
    <w:p w14:paraId="6FDB345A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Coordination with other Activities of the WMO Tropical Cyclone </w:t>
      </w: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</w:p>
    <w:p w14:paraId="477462D8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5700E5F0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Support required for the Committee’s </w:t>
      </w: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</w:p>
    <w:p w14:paraId="5882107D" w14:textId="77777777" w:rsidR="006F10CA" w:rsidRPr="00487580" w:rsidRDefault="006F10CA" w:rsidP="006F10CA">
      <w:pPr>
        <w:numPr>
          <w:ilvl w:val="1"/>
          <w:numId w:val="1"/>
        </w:numPr>
        <w:tabs>
          <w:tab w:val="clear" w:pos="1080"/>
          <w:tab w:val="num" w:pos="1170"/>
        </w:tabs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Typhoon Committee Trust Fund (TCTF)</w:t>
      </w:r>
    </w:p>
    <w:p w14:paraId="10BF5F42" w14:textId="77777777" w:rsidR="006F10CA" w:rsidRPr="00487580" w:rsidRDefault="006F10CA" w:rsidP="006F10CA">
      <w:pPr>
        <w:numPr>
          <w:ilvl w:val="1"/>
          <w:numId w:val="1"/>
        </w:numPr>
        <w:tabs>
          <w:tab w:val="clear" w:pos="1080"/>
          <w:tab w:val="num" w:pos="1170"/>
        </w:tabs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In-kind contributions</w:t>
      </w:r>
    </w:p>
    <w:p w14:paraId="18B62445" w14:textId="77777777" w:rsidR="006F10CA" w:rsidRPr="00487580" w:rsidRDefault="006F10CA" w:rsidP="006F10CA">
      <w:pPr>
        <w:numPr>
          <w:ilvl w:val="1"/>
          <w:numId w:val="1"/>
        </w:numPr>
        <w:tabs>
          <w:tab w:val="clear" w:pos="1080"/>
          <w:tab w:val="num" w:pos="1170"/>
        </w:tabs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Approval of TCTF-2023/2024</w:t>
      </w:r>
    </w:p>
    <w:p w14:paraId="1E9A34E0" w14:textId="77777777" w:rsidR="006F10CA" w:rsidRPr="00487580" w:rsidRDefault="006F10CA" w:rsidP="006F10CA">
      <w:pPr>
        <w:rPr>
          <w:rFonts w:ascii="Calibri Light" w:hAnsi="Calibri Light" w:cs="Calibri Light"/>
          <w:sz w:val="21"/>
          <w:szCs w:val="21"/>
        </w:rPr>
      </w:pPr>
    </w:p>
    <w:p w14:paraId="1CEB25A2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 on the progress of AP-TCRC</w:t>
      </w:r>
    </w:p>
    <w:p w14:paraId="040F6A6F" w14:textId="77777777" w:rsidR="006F10CA" w:rsidRDefault="006F10CA" w:rsidP="006F10CA">
      <w:pPr>
        <w:numPr>
          <w:ilvl w:val="1"/>
          <w:numId w:val="1"/>
        </w:numPr>
        <w:spacing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TC representatives in ISSC of AP-TCRC</w:t>
      </w:r>
    </w:p>
    <w:p w14:paraId="5E72C8BD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748BDF23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Date and place for the 18</w:t>
      </w:r>
      <w:proofErr w:type="gramStart"/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 Integrated</w:t>
      </w:r>
      <w:proofErr w:type="gramEnd"/>
      <w:r w:rsidRPr="00487580">
        <w:rPr>
          <w:rFonts w:ascii="Calibri Light" w:hAnsi="Calibri Light" w:cs="Calibri Light"/>
          <w:b/>
          <w:sz w:val="21"/>
          <w:szCs w:val="21"/>
        </w:rPr>
        <w:t xml:space="preserve"> Workshop</w:t>
      </w:r>
    </w:p>
    <w:p w14:paraId="34FC31CF" w14:textId="77777777" w:rsidR="006F10CA" w:rsidRPr="00487580" w:rsidRDefault="006F10CA" w:rsidP="006F10CA">
      <w:pPr>
        <w:jc w:val="both"/>
        <w:rPr>
          <w:rFonts w:ascii="Calibri Light" w:hAnsi="Calibri Light" w:cs="Calibri Light"/>
          <w:sz w:val="21"/>
          <w:szCs w:val="21"/>
        </w:rPr>
      </w:pPr>
    </w:p>
    <w:p w14:paraId="4A0FA1D9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Date and place of the 56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TC Session</w:t>
      </w:r>
    </w:p>
    <w:p w14:paraId="54C0DEE4" w14:textId="77777777" w:rsidR="006F10CA" w:rsidRPr="00487580" w:rsidRDefault="006F10CA" w:rsidP="006F10CA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0633C199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Hosting of the 19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Integrated Workshop and 57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TC Session</w:t>
      </w:r>
    </w:p>
    <w:p w14:paraId="0A96CC39" w14:textId="77777777" w:rsidR="006F10CA" w:rsidRPr="00487580" w:rsidRDefault="006F10CA" w:rsidP="006F10CA">
      <w:pPr>
        <w:pStyle w:val="ListParagraph"/>
        <w:ind w:left="0"/>
        <w:rPr>
          <w:rFonts w:ascii="Calibri Light" w:hAnsi="Calibri Light" w:cs="Calibri Light"/>
          <w:b/>
          <w:sz w:val="21"/>
          <w:szCs w:val="21"/>
        </w:rPr>
      </w:pPr>
    </w:p>
    <w:p w14:paraId="56255EAD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Other Business</w:t>
      </w:r>
    </w:p>
    <w:p w14:paraId="72AE06FC" w14:textId="77777777" w:rsidR="006F10CA" w:rsidRPr="00487580" w:rsidRDefault="006F10CA" w:rsidP="006F10CA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14:paraId="194EE038" w14:textId="77777777" w:rsidR="006F10CA" w:rsidRPr="00487580" w:rsidRDefault="006F10CA" w:rsidP="006F10CA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Closure of the TC55 Session</w:t>
      </w:r>
    </w:p>
    <w:p w14:paraId="2F3EF67D" w14:textId="4161EAF4" w:rsidR="00B32F52" w:rsidRPr="006E480E" w:rsidRDefault="00B32F52" w:rsidP="006F10CA">
      <w:pPr>
        <w:jc w:val="center"/>
        <w:rPr>
          <w:rFonts w:ascii="Times New Roman" w:hAnsi="Times New Roman" w:cs="Times New Roman"/>
          <w:i/>
          <w:iCs/>
          <w:color w:val="4472C4" w:themeColor="accent1"/>
          <w:highlight w:val="cyan"/>
        </w:rPr>
      </w:pPr>
    </w:p>
    <w:sectPr w:rsidR="00B32F52" w:rsidRPr="006E4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7239" w14:textId="77777777" w:rsidR="009C6F95" w:rsidRDefault="009C6F95" w:rsidP="00CA6C73">
      <w:pPr>
        <w:spacing w:after="0" w:line="240" w:lineRule="auto"/>
      </w:pPr>
      <w:r>
        <w:separator/>
      </w:r>
    </w:p>
  </w:endnote>
  <w:endnote w:type="continuationSeparator" w:id="0">
    <w:p w14:paraId="396EFCA8" w14:textId="77777777" w:rsidR="009C6F95" w:rsidRDefault="009C6F95" w:rsidP="00CA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180E" w14:textId="77777777" w:rsidR="009C6F95" w:rsidRDefault="009C6F95" w:rsidP="00CA6C73">
      <w:pPr>
        <w:spacing w:after="0" w:line="240" w:lineRule="auto"/>
      </w:pPr>
      <w:r>
        <w:separator/>
      </w:r>
    </w:p>
  </w:footnote>
  <w:footnote w:type="continuationSeparator" w:id="0">
    <w:p w14:paraId="56917A5B" w14:textId="77777777" w:rsidR="009C6F95" w:rsidRDefault="009C6F95" w:rsidP="00CA6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F37FD"/>
    <w:multiLevelType w:val="multilevel"/>
    <w:tmpl w:val="71949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num w:numId="1" w16cid:durableId="3331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10"/>
    <w:rsid w:val="00022E1F"/>
    <w:rsid w:val="00074985"/>
    <w:rsid w:val="000C03AE"/>
    <w:rsid w:val="000C505E"/>
    <w:rsid w:val="000D0EEE"/>
    <w:rsid w:val="000D6425"/>
    <w:rsid w:val="000D6A08"/>
    <w:rsid w:val="00131CDD"/>
    <w:rsid w:val="00156F41"/>
    <w:rsid w:val="001F0D3E"/>
    <w:rsid w:val="001F48FB"/>
    <w:rsid w:val="00214512"/>
    <w:rsid w:val="00215CC5"/>
    <w:rsid w:val="002B2AAB"/>
    <w:rsid w:val="002C067F"/>
    <w:rsid w:val="003315B1"/>
    <w:rsid w:val="00340CD9"/>
    <w:rsid w:val="003500C3"/>
    <w:rsid w:val="00360AE9"/>
    <w:rsid w:val="00391CB0"/>
    <w:rsid w:val="003A3B01"/>
    <w:rsid w:val="003A42A8"/>
    <w:rsid w:val="003B4F2C"/>
    <w:rsid w:val="004113AD"/>
    <w:rsid w:val="00477823"/>
    <w:rsid w:val="004B0EB1"/>
    <w:rsid w:val="004D2FDA"/>
    <w:rsid w:val="004D60B4"/>
    <w:rsid w:val="00512075"/>
    <w:rsid w:val="00521682"/>
    <w:rsid w:val="0053200F"/>
    <w:rsid w:val="00545E30"/>
    <w:rsid w:val="00554351"/>
    <w:rsid w:val="00563B9C"/>
    <w:rsid w:val="00576D46"/>
    <w:rsid w:val="005A2295"/>
    <w:rsid w:val="005A28CC"/>
    <w:rsid w:val="005E563E"/>
    <w:rsid w:val="006111E1"/>
    <w:rsid w:val="00611FC0"/>
    <w:rsid w:val="0068753E"/>
    <w:rsid w:val="006A7DC5"/>
    <w:rsid w:val="006E0B0E"/>
    <w:rsid w:val="006E480E"/>
    <w:rsid w:val="006F10CA"/>
    <w:rsid w:val="00774D7F"/>
    <w:rsid w:val="0078492B"/>
    <w:rsid w:val="00784E5A"/>
    <w:rsid w:val="00786B36"/>
    <w:rsid w:val="00792993"/>
    <w:rsid w:val="00795929"/>
    <w:rsid w:val="007B6399"/>
    <w:rsid w:val="007E7B5E"/>
    <w:rsid w:val="007F18AB"/>
    <w:rsid w:val="007F62E1"/>
    <w:rsid w:val="0083739E"/>
    <w:rsid w:val="008445AC"/>
    <w:rsid w:val="008571BA"/>
    <w:rsid w:val="008948CB"/>
    <w:rsid w:val="008A6564"/>
    <w:rsid w:val="008B03F5"/>
    <w:rsid w:val="008D6EAF"/>
    <w:rsid w:val="009238C1"/>
    <w:rsid w:val="009503A8"/>
    <w:rsid w:val="009511F3"/>
    <w:rsid w:val="00952523"/>
    <w:rsid w:val="0098714A"/>
    <w:rsid w:val="009B2425"/>
    <w:rsid w:val="009B5D90"/>
    <w:rsid w:val="009C6F95"/>
    <w:rsid w:val="00A24FE0"/>
    <w:rsid w:val="00A2784D"/>
    <w:rsid w:val="00A42AE7"/>
    <w:rsid w:val="00A501D7"/>
    <w:rsid w:val="00A60EFC"/>
    <w:rsid w:val="00A62C64"/>
    <w:rsid w:val="00AA29EC"/>
    <w:rsid w:val="00AA72C3"/>
    <w:rsid w:val="00AC1C2E"/>
    <w:rsid w:val="00AC3469"/>
    <w:rsid w:val="00B12226"/>
    <w:rsid w:val="00B32F52"/>
    <w:rsid w:val="00BB4605"/>
    <w:rsid w:val="00BB46E7"/>
    <w:rsid w:val="00BD5DDE"/>
    <w:rsid w:val="00BF2A55"/>
    <w:rsid w:val="00C15851"/>
    <w:rsid w:val="00C303B1"/>
    <w:rsid w:val="00C54C10"/>
    <w:rsid w:val="00C64CC8"/>
    <w:rsid w:val="00C75CAE"/>
    <w:rsid w:val="00C81BD0"/>
    <w:rsid w:val="00CA6C73"/>
    <w:rsid w:val="00CC7A34"/>
    <w:rsid w:val="00CE5801"/>
    <w:rsid w:val="00CE59F8"/>
    <w:rsid w:val="00D004A2"/>
    <w:rsid w:val="00D05992"/>
    <w:rsid w:val="00D22BBB"/>
    <w:rsid w:val="00D5124D"/>
    <w:rsid w:val="00D543AD"/>
    <w:rsid w:val="00DA412E"/>
    <w:rsid w:val="00DC4B5D"/>
    <w:rsid w:val="00E06D65"/>
    <w:rsid w:val="00E63D55"/>
    <w:rsid w:val="00E84882"/>
    <w:rsid w:val="00E9305B"/>
    <w:rsid w:val="00EB5F8E"/>
    <w:rsid w:val="00EC46B0"/>
    <w:rsid w:val="00EC4AF7"/>
    <w:rsid w:val="00ED1966"/>
    <w:rsid w:val="00ED2919"/>
    <w:rsid w:val="00F25366"/>
    <w:rsid w:val="00F43EC8"/>
    <w:rsid w:val="00F87CF8"/>
    <w:rsid w:val="00FA425A"/>
    <w:rsid w:val="00FB57F8"/>
    <w:rsid w:val="00FB6158"/>
    <w:rsid w:val="00FC1121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3AF5"/>
  <w15:chartTrackingRefBased/>
  <w15:docId w15:val="{41588D4C-DD53-48C8-99D3-03C01A19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C7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A6C73"/>
  </w:style>
  <w:style w:type="paragraph" w:styleId="Footer">
    <w:name w:val="footer"/>
    <w:basedOn w:val="Normal"/>
    <w:link w:val="FooterChar"/>
    <w:uiPriority w:val="99"/>
    <w:unhideWhenUsed/>
    <w:rsid w:val="00CA6C7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A6C73"/>
  </w:style>
  <w:style w:type="paragraph" w:styleId="NoSpacing">
    <w:name w:val="No Spacing"/>
    <w:uiPriority w:val="1"/>
    <w:qFormat/>
    <w:rsid w:val="006F10CA"/>
    <w:pPr>
      <w:widowControl w:val="0"/>
      <w:spacing w:after="0" w:line="240" w:lineRule="auto"/>
    </w:pPr>
    <w:rPr>
      <w:rFonts w:ascii="Calibri" w:eastAsia="MS Mincho" w:hAnsi="Calibri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6F10CA"/>
    <w:pPr>
      <w:spacing w:after="0" w:line="240" w:lineRule="auto"/>
      <w:ind w:left="720"/>
    </w:pPr>
    <w:rPr>
      <w:rFonts w:ascii="Times New Roman" w:eastAsia="Batang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Soomi Hong</dc:creator>
  <cp:keywords/>
  <dc:description/>
  <cp:lastModifiedBy>Microsoft Office User</cp:lastModifiedBy>
  <cp:revision>2</cp:revision>
  <dcterms:created xsi:type="dcterms:W3CDTF">2023-03-14T07:55:00Z</dcterms:created>
  <dcterms:modified xsi:type="dcterms:W3CDTF">2023-03-14T07:55:00Z</dcterms:modified>
</cp:coreProperties>
</file>